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0" w:name="_GoBack"/>
      <w:r w:rsidRPr="001D7630">
        <w:rPr>
          <w:rFonts w:ascii="Times New Roman" w:eastAsia="Times New Roman" w:hAnsi="Times New Roman" w:cs="Times New Roman"/>
          <w:sz w:val="24"/>
          <w:szCs w:val="24"/>
          <w:lang w:eastAsia="es-CR"/>
        </w:rPr>
        <w:br/>
      </w:r>
      <w:bookmarkStart w:id="1" w:name="394811"/>
      <w:bookmarkEnd w:id="1"/>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Times New Roman" w:eastAsia="Times New Roman" w:hAnsi="Times New Roman" w:cs="Times New Roman"/>
          <w:sz w:val="24"/>
          <w:szCs w:val="24"/>
          <w:lang w:eastAsia="es-CR"/>
        </w:rPr>
        <w:t> </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bookmarkStart w:id="2" w:name="_Toc236188239"/>
      <w:r w:rsidRPr="001D7630">
        <w:rPr>
          <w:rFonts w:ascii="Verdana" w:eastAsia="Times New Roman" w:hAnsi="Verdana" w:cs="Times New Roman"/>
          <w:b/>
          <w:bCs/>
          <w:color w:val="0080FF"/>
          <w:sz w:val="27"/>
          <w:szCs w:val="27"/>
          <w:lang w:eastAsia="es-CR"/>
        </w:rPr>
        <w:t>LEY CONTRA LA DELINCUENCIA ORGANIZADA</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L</w:t>
      </w:r>
      <w:bookmarkEnd w:id="2"/>
      <w:r w:rsidRPr="001D7630">
        <w:rPr>
          <w:rFonts w:ascii="Verdana" w:eastAsia="Times New Roman" w:hAnsi="Verdana" w:cs="Times New Roman"/>
          <w:sz w:val="24"/>
          <w:szCs w:val="24"/>
          <w:lang w:eastAsia="es-CR"/>
        </w:rPr>
        <w:t>ey No. 8754 del 22 de julio del 2009</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Publicado en el Alcance No. 29 a La Gaceta No. 143 del 24 de julio del 2009</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LA ASAMBLEA LEGISLATIVA DE LA REPÚBLICA DE COSTA RICA</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DECRETA:</w:t>
      </w:r>
    </w:p>
    <w:p w:rsidR="001D7630" w:rsidRPr="001D7630" w:rsidRDefault="001D7630" w:rsidP="001D763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LEY CONTRA LA DELINCUENCIA ORGANIZADA</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 </w:t>
      </w:r>
    </w:p>
    <w:p w:rsidR="001D7630" w:rsidRPr="001D7630" w:rsidRDefault="00A000B2" w:rsidP="001D7630">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5" style="width:0;height:1.5pt" o:hralign="center" o:hrstd="t" o:hr="t" fillcolor="#a0a0a0" stroked="f"/>
        </w:pic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ÚLTIMAS REFORMAS:</w:t>
      </w:r>
    </w:p>
    <w:p w:rsidR="001D7630" w:rsidRPr="001D7630" w:rsidRDefault="001D7630" w:rsidP="001D763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val="es-ES" w:eastAsia="es-CR"/>
        </w:rPr>
        <w:t xml:space="preserve">Ley No. 8837 de 3 de mayo del 2010. </w:t>
      </w:r>
      <w:r w:rsidRPr="001D7630">
        <w:rPr>
          <w:rFonts w:ascii="Verdana" w:eastAsia="Times New Roman" w:hAnsi="Verdana" w:cs="Times New Roman"/>
          <w:color w:val="000000"/>
          <w:sz w:val="24"/>
          <w:szCs w:val="24"/>
          <w:lang w:val="es-ES" w:eastAsia="es-CR"/>
        </w:rPr>
        <w:t>A</w:t>
      </w:r>
      <w:r w:rsidRPr="001D7630">
        <w:rPr>
          <w:rFonts w:ascii="Verdana" w:eastAsia="Times New Roman" w:hAnsi="Verdana" w:cs="Times New Roman"/>
          <w:sz w:val="24"/>
          <w:szCs w:val="24"/>
          <w:lang w:val="es-ES" w:eastAsia="es-CR"/>
        </w:rPr>
        <w:t>lcance No. 10-A a La Gaceta No. 111 de 9 de junio del 2010.</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  </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16"/>
          <w:szCs w:val="16"/>
          <w:lang w:eastAsia="es-CR"/>
        </w:rPr>
        <w:t>»Nombre de la norma:</w:t>
      </w:r>
      <w:r w:rsidRPr="001D7630">
        <w:rPr>
          <w:rFonts w:ascii="Times New Roman" w:eastAsia="Times New Roman" w:hAnsi="Times New Roman" w:cs="Times New Roman"/>
          <w:sz w:val="16"/>
          <w:szCs w:val="16"/>
          <w:lang w:eastAsia="es-CR"/>
        </w:rPr>
        <w:t xml:space="preserve"> </w:t>
      </w:r>
      <w:r w:rsidRPr="001D7630">
        <w:rPr>
          <w:rFonts w:ascii="Verdana" w:eastAsia="Times New Roman" w:hAnsi="Verdana" w:cs="Times New Roman"/>
          <w:sz w:val="16"/>
          <w:szCs w:val="16"/>
          <w:lang w:eastAsia="es-CR"/>
        </w:rPr>
        <w:t>Ley Contra la Delincuencia Organizada.</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16"/>
          <w:szCs w:val="16"/>
          <w:lang w:eastAsia="es-CR"/>
        </w:rPr>
        <w:t>»Número de la norma: 8754.</w:t>
      </w:r>
    </w:p>
    <w:p w:rsidR="001D7630" w:rsidRPr="001D7630" w:rsidRDefault="001D7630" w:rsidP="001D7630">
      <w:pPr>
        <w:spacing w:after="240" w:line="240" w:lineRule="auto"/>
        <w:rPr>
          <w:rFonts w:ascii="Times New Roman" w:eastAsia="Times New Roman" w:hAnsi="Times New Roman" w:cs="Times New Roman"/>
          <w:sz w:val="24"/>
          <w:szCs w:val="24"/>
          <w:lang w:eastAsia="es-CR"/>
        </w:rPr>
      </w:pP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3" w:name="394812"/>
      <w:r w:rsidRPr="001D7630">
        <w:rPr>
          <w:rFonts w:ascii="Verdana" w:eastAsia="Times New Roman" w:hAnsi="Verdana" w:cs="Times New Roman"/>
          <w:b/>
          <w:bCs/>
          <w:sz w:val="24"/>
          <w:szCs w:val="24"/>
          <w:lang w:eastAsia="es-CR"/>
        </w:rPr>
        <w:t>Capítulo I.- Disposiciones Generales</w:t>
      </w:r>
      <w:bookmarkEnd w:id="3"/>
      <w:r w:rsidRPr="001D7630">
        <w:rPr>
          <w:rFonts w:ascii="Times New Roman" w:eastAsia="Times New Roman" w:hAnsi="Times New Roman" w:cs="Times New Roman"/>
          <w:sz w:val="24"/>
          <w:szCs w:val="24"/>
          <w:lang w:eastAsia="es-CR"/>
        </w:rPr>
        <w:br/>
      </w:r>
      <w:bookmarkStart w:id="4" w:name="394813"/>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1.- Interpretación y aplicación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proofErr w:type="spellStart"/>
      <w:r w:rsidRPr="001D7630">
        <w:rPr>
          <w:rFonts w:ascii="Verdana" w:eastAsia="Times New Roman" w:hAnsi="Verdana" w:cs="Times New Roman"/>
          <w:sz w:val="24"/>
          <w:szCs w:val="24"/>
          <w:lang w:eastAsia="es-CR"/>
        </w:rPr>
        <w:t>Entiéndese</w:t>
      </w:r>
      <w:proofErr w:type="spellEnd"/>
      <w:r w:rsidRPr="001D7630">
        <w:rPr>
          <w:rFonts w:ascii="Verdana" w:eastAsia="Times New Roman" w:hAnsi="Verdana" w:cs="Times New Roman"/>
          <w:sz w:val="24"/>
          <w:szCs w:val="24"/>
          <w:lang w:eastAsia="es-CR"/>
        </w:rPr>
        <w:t xml:space="preserve"> por delincuencia organizada, un grupo estructurado de dos o más personas que exista durante cierto tiempo y que actúe concertadamente con el propósito de cometer uno o más delitos graves.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Lo dispuesto en la presente Ley se aplicará, exclusivamente, a las investigaciones y los procedimientos judiciales de los casos de delitos de delincuencia organizada nacional y transnacional. Para todo lo no </w:t>
      </w:r>
      <w:r w:rsidRPr="001D7630">
        <w:rPr>
          <w:rFonts w:ascii="Verdana" w:eastAsia="Times New Roman" w:hAnsi="Verdana" w:cs="Times New Roman"/>
          <w:sz w:val="24"/>
          <w:szCs w:val="24"/>
          <w:lang w:eastAsia="es-CR"/>
        </w:rPr>
        <w:lastRenderedPageBreak/>
        <w:t>regulado por esta Ley se aplicarán el Código Penal, Ley No. 4573; el Código Procesal Penal,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7594, y otras leyes concordantes.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Para todo el sistema penal, delito grave es el que dentro de su rango de penas pueda ser sancionado con prisión de cuatro años o más.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 w:name="394814"/>
      <w:bookmarkEnd w:id="4"/>
      <w:r w:rsidRPr="001D7630">
        <w:rPr>
          <w:rFonts w:ascii="Verdana" w:eastAsia="Times New Roman" w:hAnsi="Verdana" w:cs="Times New Roman"/>
          <w:b/>
          <w:bCs/>
          <w:sz w:val="24"/>
          <w:szCs w:val="24"/>
          <w:lang w:val="es-ES" w:eastAsia="es-CR"/>
        </w:rPr>
        <w:t>Artículo 2.- Declaratoria de procedimiento especial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Cuando, durante el curso del proceso penal, el Ministerio Público constate que de acuerdo con las normas internacionales vigentes y la presente Ley, los hechos investigados califican como delincuencia organizada, solicitará ante el tribunal que esté actuando una declaratoria de aplicación de procedimiento especial. El procedimiento autorizado en esta Ley excluye la aplicación del procedimiento de tramitación compleja.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tribunal resolverá motivadamente acogiendo o rechazando la petición del Ministerio Público. La resolución que favorezca la solicitud del Ministerio Público tendrá carácter declarativo. El tribunal adecuará los plazos; para ello, podrá modificar las resoluciones que estime necesario.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Declarado que los hechos investigados califican como delincuencia organizada, todos los plazos ordinarios fijados en el Código Procesal Penal,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7594, para la duración de la investigación preparatoria, se duplicarán.</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6" w:name="394815"/>
      <w:bookmarkEnd w:id="5"/>
      <w:r w:rsidRPr="001D7630">
        <w:rPr>
          <w:rFonts w:ascii="Verdana" w:eastAsia="Times New Roman" w:hAnsi="Verdana" w:cs="Times New Roman"/>
          <w:b/>
          <w:bCs/>
          <w:sz w:val="24"/>
          <w:szCs w:val="24"/>
          <w:lang w:eastAsia="es-CR"/>
        </w:rPr>
        <w:t>Capítulo II.- Acción Penal</w:t>
      </w:r>
      <w:bookmarkEnd w:id="6"/>
      <w:r w:rsidRPr="001D7630">
        <w:rPr>
          <w:rFonts w:ascii="Times New Roman" w:eastAsia="Times New Roman" w:hAnsi="Times New Roman" w:cs="Times New Roman"/>
          <w:sz w:val="24"/>
          <w:szCs w:val="24"/>
          <w:lang w:eastAsia="es-CR"/>
        </w:rPr>
        <w:br/>
      </w:r>
      <w:bookmarkStart w:id="7" w:name="394816"/>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3.- Acción pública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acción penal para perseguir los delitos cometidos por miembros de las organizaciones criminales o por encargo de estos, según lo dispuesto en esta Ley, es pública y no podrá convertirse en acción privada.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8" w:name="394817"/>
      <w:bookmarkEnd w:id="7"/>
      <w:r w:rsidRPr="001D7630">
        <w:rPr>
          <w:rFonts w:ascii="Verdana" w:eastAsia="Times New Roman" w:hAnsi="Verdana" w:cs="Times New Roman"/>
          <w:b/>
          <w:bCs/>
          <w:sz w:val="24"/>
          <w:szCs w:val="24"/>
          <w:lang w:val="es-ES" w:eastAsia="es-CR"/>
        </w:rPr>
        <w:t>Artículo 4.- Prescripción de la acción penal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término de prescripción de la acción penal, en los casos de delincuencia organizada, será de diez años contados a partir de la comisión del último delito y no podrá reducirse por ningún motivo.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9" w:name="394818"/>
      <w:bookmarkEnd w:id="8"/>
      <w:r w:rsidRPr="001D7630">
        <w:rPr>
          <w:rFonts w:ascii="Verdana" w:eastAsia="Times New Roman" w:hAnsi="Verdana" w:cs="Times New Roman"/>
          <w:b/>
          <w:bCs/>
          <w:sz w:val="24"/>
          <w:szCs w:val="24"/>
          <w:lang w:val="es-ES" w:eastAsia="es-CR"/>
        </w:rPr>
        <w:t>Artículo 5.- Interrupción del término de prescripción de la acción penal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plazo de prescripción establecido en el artículo 4 de esta Ley se interrumpe por lo siguiente: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lastRenderedPageBreak/>
        <w:t xml:space="preserve">a) </w:t>
      </w:r>
      <w:r w:rsidRPr="001D7630">
        <w:rPr>
          <w:rFonts w:ascii="Verdana" w:eastAsia="Times New Roman" w:hAnsi="Verdana" w:cs="Times New Roman"/>
          <w:sz w:val="24"/>
          <w:szCs w:val="24"/>
          <w:lang w:eastAsia="es-CR"/>
        </w:rPr>
        <w:t>Cuando el Ministerio Público inicie la investigación.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b) </w:t>
      </w:r>
      <w:r w:rsidRPr="001D7630">
        <w:rPr>
          <w:rFonts w:ascii="Verdana" w:eastAsia="Times New Roman" w:hAnsi="Verdana" w:cs="Times New Roman"/>
          <w:sz w:val="24"/>
          <w:szCs w:val="24"/>
          <w:lang w:eastAsia="es-CR"/>
        </w:rPr>
        <w:t>Con la declaratoria judicial establecida en el artículo 4 de esta Ley.</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Cuando se haga la primera imputación formal de los hechos del encausado.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d) </w:t>
      </w:r>
      <w:r w:rsidRPr="001D7630">
        <w:rPr>
          <w:rFonts w:ascii="Verdana" w:eastAsia="Times New Roman" w:hAnsi="Verdana" w:cs="Times New Roman"/>
          <w:sz w:val="24"/>
          <w:szCs w:val="24"/>
          <w:lang w:eastAsia="es-CR"/>
        </w:rPr>
        <w:t>Con la presentación de la querella o de la acción civil resarcitoria.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e) </w:t>
      </w:r>
      <w:r w:rsidRPr="001D7630">
        <w:rPr>
          <w:rFonts w:ascii="Verdana" w:eastAsia="Times New Roman" w:hAnsi="Verdana" w:cs="Times New Roman"/>
          <w:sz w:val="24"/>
          <w:szCs w:val="24"/>
          <w:lang w:eastAsia="es-CR"/>
        </w:rPr>
        <w:t>Con la presentación de la acusación ante el tribunal de la etapa intermedia.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f) </w:t>
      </w:r>
      <w:r w:rsidRPr="001D7630">
        <w:rPr>
          <w:rFonts w:ascii="Verdana" w:eastAsia="Times New Roman" w:hAnsi="Verdana" w:cs="Times New Roman"/>
          <w:sz w:val="24"/>
          <w:szCs w:val="24"/>
          <w:lang w:eastAsia="es-CR"/>
        </w:rPr>
        <w:t>Con el dictado de la primera resolución convocando a audiencia preliminar, aunque no esté firme.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g) </w:t>
      </w:r>
      <w:r w:rsidRPr="001D7630">
        <w:rPr>
          <w:rFonts w:ascii="Verdana" w:eastAsia="Times New Roman" w:hAnsi="Verdana" w:cs="Times New Roman"/>
          <w:sz w:val="24"/>
          <w:szCs w:val="24"/>
          <w:lang w:eastAsia="es-CR"/>
        </w:rPr>
        <w:t>Con el dictado del auto de apertura a juicio, aunque no esté firme.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h) </w:t>
      </w:r>
      <w:r w:rsidRPr="001D7630">
        <w:rPr>
          <w:rFonts w:ascii="Verdana" w:eastAsia="Times New Roman" w:hAnsi="Verdana" w:cs="Times New Roman"/>
          <w:sz w:val="24"/>
          <w:szCs w:val="24"/>
          <w:lang w:eastAsia="es-CR"/>
        </w:rPr>
        <w:t>Con cualquier resolución que convoque a juicio oral y público.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i) </w:t>
      </w:r>
      <w:r w:rsidRPr="001D7630">
        <w:rPr>
          <w:rFonts w:ascii="Verdana" w:eastAsia="Times New Roman" w:hAnsi="Verdana" w:cs="Times New Roman"/>
          <w:sz w:val="24"/>
          <w:szCs w:val="24"/>
          <w:lang w:eastAsia="es-CR"/>
        </w:rPr>
        <w:t>Con el dictado de la sentencia, aunque no se encuentre firme.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j) </w:t>
      </w:r>
      <w:r w:rsidRPr="001D7630">
        <w:rPr>
          <w:rFonts w:ascii="Verdana" w:eastAsia="Times New Roman" w:hAnsi="Verdana" w:cs="Times New Roman"/>
          <w:sz w:val="24"/>
          <w:szCs w:val="24"/>
          <w:lang w:eastAsia="es-CR"/>
        </w:rPr>
        <w:t>Por la obstaculización del desarrollo normal del proceso debido a causas atribuibles a la defensa, según la declaración que efectuará el tribunal en resolución fundada.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k) </w:t>
      </w:r>
      <w:r w:rsidRPr="001D7630">
        <w:rPr>
          <w:rFonts w:ascii="Verdana" w:eastAsia="Times New Roman" w:hAnsi="Verdana" w:cs="Times New Roman"/>
          <w:sz w:val="24"/>
          <w:szCs w:val="24"/>
          <w:lang w:eastAsia="es-CR"/>
        </w:rPr>
        <w:t>Por el aplazamiento en la iniciación del debate o por su suspensión por impedimento o inasistencia del imputado o de su defensor, o a solicitud de estos.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interrupción de la prescripción opera aun cuando las resoluciones referidas en los incisos anteriores, sean declaradas, posteriormente, ineficaces o nulas.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0" w:name="394819"/>
      <w:bookmarkEnd w:id="9"/>
      <w:r w:rsidRPr="001D7630">
        <w:rPr>
          <w:rFonts w:ascii="Verdana" w:eastAsia="Times New Roman" w:hAnsi="Verdana" w:cs="Times New Roman"/>
          <w:b/>
          <w:bCs/>
          <w:sz w:val="24"/>
          <w:szCs w:val="24"/>
          <w:lang w:val="es-ES" w:eastAsia="es-CR"/>
        </w:rPr>
        <w:t>Artículo 6.- Suspensión del término de prescripción de la acción penal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cómputo de la prescripción se suspenderá por lo siguiente: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a)</w:t>
      </w:r>
      <w:r w:rsidRPr="001D7630">
        <w:rPr>
          <w:rFonts w:ascii="Verdana" w:eastAsia="Times New Roman" w:hAnsi="Verdana" w:cs="Times New Roman"/>
          <w:sz w:val="24"/>
          <w:szCs w:val="24"/>
          <w:lang w:eastAsia="es-CR"/>
        </w:rPr>
        <w:t xml:space="preserve"> Cuando, en virtud de una disposición constitucional o legal, la acción penal no pueda ser promovida ni proseguida.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b)</w:t>
      </w:r>
      <w:r w:rsidRPr="001D7630">
        <w:rPr>
          <w:rFonts w:ascii="Verdana" w:eastAsia="Times New Roman" w:hAnsi="Verdana" w:cs="Times New Roman"/>
          <w:sz w:val="24"/>
          <w:szCs w:val="24"/>
          <w:lang w:eastAsia="es-CR"/>
        </w:rPr>
        <w:t xml:space="preserve"> En los delitos cometidos por funcionarios públicos en el ejercicio del cargo o con ocasión de él, mientras sigan desempeñando la función pública y no se les haya iniciado el proceso.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lastRenderedPageBreak/>
        <w:t>c)</w:t>
      </w:r>
      <w:r w:rsidRPr="001D7630">
        <w:rPr>
          <w:rFonts w:ascii="Verdana" w:eastAsia="Times New Roman" w:hAnsi="Verdana" w:cs="Times New Roman"/>
          <w:sz w:val="24"/>
          <w:szCs w:val="24"/>
          <w:lang w:eastAsia="es-CR"/>
        </w:rPr>
        <w:t xml:space="preserve"> En los delitos relativos al sistema constitucional, cuando se rompa el orden institucional, hasta su restablecimiento.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d)</w:t>
      </w:r>
      <w:r w:rsidRPr="001D7630">
        <w:rPr>
          <w:rFonts w:ascii="Verdana" w:eastAsia="Times New Roman" w:hAnsi="Verdana" w:cs="Times New Roman"/>
          <w:sz w:val="24"/>
          <w:szCs w:val="24"/>
          <w:lang w:eastAsia="es-CR"/>
        </w:rPr>
        <w:t xml:space="preserve"> Mientras duren, en el extranjero, el trámite de extradición, asistencias policiales, asistencias judiciales, de cartas rogatorias o de solicitudes de información por medio de autoridades centrales.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e)</w:t>
      </w:r>
      <w:r w:rsidRPr="001D7630">
        <w:rPr>
          <w:rFonts w:ascii="Verdana" w:eastAsia="Times New Roman" w:hAnsi="Verdana" w:cs="Times New Roman"/>
          <w:sz w:val="24"/>
          <w:szCs w:val="24"/>
          <w:lang w:eastAsia="es-CR"/>
        </w:rPr>
        <w:t xml:space="preserve"> Cuando se haya suspendido el ejercicio de la acción penal en virtud de un criterio de oportunidad o por la suspensión del proceso a prueba, y mientras duren esas suspensiones.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f)</w:t>
      </w:r>
      <w:r w:rsidRPr="001D7630">
        <w:rPr>
          <w:rFonts w:ascii="Verdana" w:eastAsia="Times New Roman" w:hAnsi="Verdana" w:cs="Times New Roman"/>
          <w:sz w:val="24"/>
          <w:szCs w:val="24"/>
          <w:lang w:eastAsia="es-CR"/>
        </w:rPr>
        <w:t xml:space="preserve"> Por la rebeldía del imputado. En este caso, el término de la suspensión no podrá exceder un tiempo igual al de la prescripción de la acción penal; sobrevenido este, continuará corriendo dicho plazo.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Terminada la causa de la suspensión, el plazo de la prescripción continuará su curso.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1" w:name="394820"/>
      <w:bookmarkEnd w:id="10"/>
      <w:r w:rsidRPr="001D7630">
        <w:rPr>
          <w:rFonts w:ascii="Verdana" w:eastAsia="Times New Roman" w:hAnsi="Verdana" w:cs="Times New Roman"/>
          <w:b/>
          <w:bCs/>
          <w:sz w:val="24"/>
          <w:szCs w:val="24"/>
          <w:lang w:val="es-ES" w:eastAsia="es-CR"/>
        </w:rPr>
        <w:t>Artículo 7.- Plazo de la prisión preventiva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Sin perjuicio de lo dispuesto en los incisos a) y b) del artículo 257 del Código Procesal Penal, Ley N.° 7594, el plazo originario de la prisión preventiva será hasta de veinticuatro meses.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2" w:name="394821"/>
      <w:bookmarkEnd w:id="11"/>
      <w:r w:rsidRPr="001D7630">
        <w:rPr>
          <w:rFonts w:ascii="Verdana" w:eastAsia="Times New Roman" w:hAnsi="Verdana" w:cs="Times New Roman"/>
          <w:b/>
          <w:bCs/>
          <w:sz w:val="24"/>
          <w:szCs w:val="24"/>
          <w:lang w:val="es-ES" w:eastAsia="es-CR"/>
        </w:rPr>
        <w:t>Artículo 8.- Cese de la medida cautelar</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medida cautelar cesa por lo siguiente: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a) </w:t>
      </w:r>
      <w:r w:rsidRPr="001D7630">
        <w:rPr>
          <w:rFonts w:ascii="Verdana" w:eastAsia="Times New Roman" w:hAnsi="Verdana" w:cs="Times New Roman"/>
          <w:sz w:val="24"/>
          <w:szCs w:val="24"/>
          <w:lang w:eastAsia="es-CR"/>
        </w:rPr>
        <w:t>Cuando nuevos elementos de juicio demuestren que no concurren los motivos que la fundaron o tornen conveniente su sustitución por otra medida, aun antes de que transcurran seis meses de haberse decretado.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b) </w:t>
      </w:r>
      <w:r w:rsidRPr="001D7630">
        <w:rPr>
          <w:rFonts w:ascii="Verdana" w:eastAsia="Times New Roman" w:hAnsi="Verdana" w:cs="Times New Roman"/>
          <w:sz w:val="24"/>
          <w:szCs w:val="24"/>
          <w:lang w:eastAsia="es-CR"/>
        </w:rPr>
        <w:t>Cuando su duración supere o equivalga al monto máximo de la pena por imponer, se considerará incluso la aplicación de reglas penales relativas a la suspensión o remisión de la pena, o a la libertad anticipada.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3" w:name="394822"/>
      <w:bookmarkEnd w:id="12"/>
      <w:r w:rsidRPr="001D7630">
        <w:rPr>
          <w:rFonts w:ascii="Verdana" w:eastAsia="Times New Roman" w:hAnsi="Verdana" w:cs="Times New Roman"/>
          <w:b/>
          <w:bCs/>
          <w:sz w:val="24"/>
          <w:szCs w:val="24"/>
          <w:lang w:val="es-ES" w:eastAsia="es-CR"/>
        </w:rPr>
        <w:t xml:space="preserve">Artículo 9.- Prórroga de la prisión preventiva </w:t>
      </w:r>
      <w:r w:rsidRPr="001D7630">
        <w:rPr>
          <w:rFonts w:ascii="Verdana" w:eastAsia="Times New Roman" w:hAnsi="Verdana" w:cs="Times New Roman"/>
          <w:b/>
          <w:bCs/>
          <w:color w:val="008000"/>
          <w:sz w:val="24"/>
          <w:szCs w:val="24"/>
          <w:lang w:val="es-ES" w:eastAsia="es-CR"/>
        </w:rPr>
        <w:t>(*)</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t>A pedido del Ministerio Público, del querellante o del actor civil, el plazo originario de la prisión preventiva podrá ser prorrogado por el Tribunal de Apelación de Sentencia, hasta por doce meses más, siempre que fije el tiempo concreto de la prórroga.  En este caso, el Tribunal deberá indicar las medidas necesarias para acelerar el trámite del procedimiento.</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lastRenderedPageBreak/>
        <w:t> </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t>Si se dicta sentencia condenatoria que imponga pena privativa de libertad, el plazo de prisión preventiva podrá ser prorrogado mediante resolución fundada, por doce meses más.</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t> </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t>Vencidos dichos plazos, con la finalidad de asegurar la realización de un acto particular o del debate, comprobar la sospecha de fuga o impedir la obstaculización de la averiguación de la verdad o la reincidencia, el Tribunal podrá disponer la conducción del imputado por la Fuerza Pública y la prisión preventiva; incluso, podrá variar las condiciones bajo las cuales goza de libertad o imponer algunas de las otras medidas cautelares previstas por el Código Procesal Penal, Ley N.° 7594.  En tales casos, la privación de libertad no podrá exceder del tiempo absolutamente necesario para cumplir la finalidad de la disposición.</w:t>
      </w:r>
    </w:p>
    <w:p w:rsidR="001D7630" w:rsidRPr="001D7630" w:rsidRDefault="001D7630" w:rsidP="001D7630">
      <w:pPr>
        <w:spacing w:after="0" w:line="240" w:lineRule="auto"/>
        <w:jc w:val="both"/>
        <w:rPr>
          <w:rFonts w:ascii="Times New Roman" w:eastAsia="Times New Roman" w:hAnsi="Times New Roman" w:cs="Times New Roman"/>
          <w:sz w:val="24"/>
          <w:szCs w:val="24"/>
          <w:lang w:val="es-ES" w:eastAsia="es-CR"/>
        </w:rPr>
      </w:pPr>
      <w:r w:rsidRPr="001D7630">
        <w:rPr>
          <w:rFonts w:ascii="Verdana" w:eastAsia="Times New Roman" w:hAnsi="Verdana" w:cs="Times New Roman"/>
          <w:color w:val="000000"/>
          <w:sz w:val="24"/>
          <w:szCs w:val="24"/>
          <w:lang w:val="es-ES_tradnl" w:eastAsia="es-CR"/>
        </w:rPr>
        <w:t> </w:t>
      </w:r>
    </w:p>
    <w:p w:rsidR="001D7630" w:rsidRPr="001D7630" w:rsidRDefault="001D7630" w:rsidP="001D7630">
      <w:pPr>
        <w:spacing w:after="0" w:line="240" w:lineRule="auto"/>
        <w:rPr>
          <w:rFonts w:ascii="Verdana" w:eastAsia="Times New Roman" w:hAnsi="Verdana" w:cs="Times New Roman"/>
          <w:sz w:val="24"/>
          <w:szCs w:val="24"/>
          <w:lang w:val="es-ES" w:eastAsia="es-CR"/>
        </w:rPr>
      </w:pPr>
      <w:r w:rsidRPr="001D7630">
        <w:rPr>
          <w:rFonts w:ascii="Verdana" w:eastAsia="Times New Roman" w:hAnsi="Verdana" w:cs="Times New Roman"/>
          <w:color w:val="000000"/>
          <w:sz w:val="24"/>
          <w:szCs w:val="24"/>
          <w:lang w:val="es-ES_tradnl" w:eastAsia="es-CR"/>
        </w:rPr>
        <w:t>La Sala o el Tribunal de Apelación de Sentencia, excepcionalmente y de oficio, podrán autorizar una prórroga de la prisión preventiva superior a los plazos anteriores y hasta por doce meses más, cuando dispongan el reenvío a un nuevo juicio.</w:t>
      </w:r>
    </w:p>
    <w:p w:rsidR="001D7630" w:rsidRPr="001D7630" w:rsidRDefault="001D7630" w:rsidP="001D7630">
      <w:pPr>
        <w:spacing w:beforeAutospacing="1" w:after="100" w:afterAutospacing="1" w:line="240" w:lineRule="auto"/>
        <w:rPr>
          <w:rFonts w:ascii="Times New Roman" w:eastAsia="Times New Roman" w:hAnsi="Times New Roman" w:cs="Times New Roman"/>
          <w:sz w:val="24"/>
          <w:szCs w:val="24"/>
          <w:lang w:val="es-ES" w:eastAsia="es-CR"/>
        </w:rPr>
      </w:pPr>
      <w:r w:rsidRPr="001D7630">
        <w:rPr>
          <w:rFonts w:ascii="Verdana" w:eastAsia="Times New Roman" w:hAnsi="Verdana" w:cs="Times New Roman"/>
          <w:b/>
          <w:bCs/>
          <w:color w:val="008000"/>
          <w:sz w:val="20"/>
          <w:szCs w:val="20"/>
          <w:lang w:val="es-ES" w:eastAsia="es-CR"/>
        </w:rPr>
        <w:t>(*) El presente artículo ha sido reformado mediante Ley No. 8837 de 3 de mayo del 2010. ALC# 10-A a LG# 111 de 9 de junio del 2010.</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4" w:name="394823"/>
      <w:bookmarkEnd w:id="13"/>
      <w:r w:rsidRPr="001D7630">
        <w:rPr>
          <w:rFonts w:ascii="Verdana" w:eastAsia="Times New Roman" w:hAnsi="Verdana" w:cs="Times New Roman"/>
          <w:b/>
          <w:bCs/>
          <w:sz w:val="24"/>
          <w:szCs w:val="24"/>
          <w:lang w:val="es-ES" w:eastAsia="es-CR"/>
        </w:rPr>
        <w:t>Artículo 10.- Secreto sumarial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Cuando por la dinámica de la investigación, un imputado esté en libertad o algún sospechoso no haya sido detenido, el Ministerio Público podrá disponer por resolución fundada, el secreto total o parcial de las actuaciones hasta por diez días consecutivos, siempre que la publicidad pueda entorpecer el descubrimiento de la verdad o provocar la fuga de algún sospechoso. El plazo podrá extenderse hasta veinte días, pero, en este caso, la defensa podrá solicitar al tribunal del procedimiento preparatorio que examine los fundamentos de la disposición y ponga fin a la reserva.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Esta facultad podrá ser ejercida solamente en dos oportunidades durante la investigación. En cada una de ellas el plazo será originario.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pesar del vencimiento de los plazos establecidos, cuando la eficacia de un acto particular dependa de la reserva parcial de las actuaciones, el Ministerio Público podrá solicitarle al juez que disponga realizarlo sin comunicación previa a las partes, las que serán informadas del resultado de la diligencia.</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15" w:name="394824"/>
      <w:bookmarkEnd w:id="14"/>
      <w:r w:rsidRPr="001D7630">
        <w:rPr>
          <w:rFonts w:ascii="Verdana" w:eastAsia="Times New Roman" w:hAnsi="Verdana" w:cs="Times New Roman"/>
          <w:b/>
          <w:bCs/>
          <w:sz w:val="24"/>
          <w:szCs w:val="24"/>
          <w:lang w:eastAsia="es-CR"/>
        </w:rPr>
        <w:lastRenderedPageBreak/>
        <w:t>Capítulo III.- Organismos Judiciales</w:t>
      </w:r>
      <w:bookmarkEnd w:id="15"/>
      <w:r w:rsidRPr="001D7630">
        <w:rPr>
          <w:rFonts w:ascii="Times New Roman" w:eastAsia="Times New Roman" w:hAnsi="Times New Roman" w:cs="Times New Roman"/>
          <w:sz w:val="24"/>
          <w:szCs w:val="24"/>
          <w:lang w:eastAsia="es-CR"/>
        </w:rPr>
        <w:br/>
      </w:r>
      <w:bookmarkStart w:id="16" w:name="394825"/>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11.- Plataforma de Información Policial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Todos los cuerpos policiales del país estarán vinculados a la Plataforma de Información Policial (PIP), a cargo de la Dirección General del Organismo de Investigación Judicial (OIJ), en la cual compartirán y tendrán acceso a la información de sus registros, bases de datos, expedientes electrónicos, redes internacionales e inteligencia policial, con la finalidad de lograr mayor eficiencia y eficacia en las investigaciones, tanto preventivas como represivas, de toda clase de delitos. Toda organización policial internacional, a la que se afilie Costa Rica, tendrá la obligación de estar vinculada en cuanto a la información de carácter delictivo.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Salvo en los casos en que se requiera orden del juez para accederlos, todos los registros, las bases de datos, los expedientes de los órganos y las entidades estatales, las instituciones autónomas y las corporaciones municipales podrán ser accedidos por la Plataforma de Información Policial, sin necesidad de orden judicial.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Cuando el acceso a los datos solamente pueda realizarse con la orden del juez, únicamente podrán imponerse de ellos los policías o investigadores designados previamente, así como los fiscales a cargo del caso y los jueces a quienes corresponda dictar algún auto o sentencia de ese caso; cuando la misma información se requiera en otro proceso, esta no podrá conocerse o compartirse sin la autorización previa de la autoridad judicial. Quienes conozcan tales datos legalmente, deberán guardar secreto de ellos y solamente podrán referirlos en declaraciones, informes o actuaciones necesarias e indispensables del proceso.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director del Organismo de Investigación Judicial será el responsable por los aspectos ejecutivos de la Plataforma y determinará los niveles de acceso a la información, y los cuerpos policiales y de investigación que podrán acceder a ella; para estos efectos, elaborará un protocolo de acceso y uso de la información contenida en dicha Plataforma.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Respecto de la información, cualquier fuga que perjudique los resultados de las investigaciones o el uso ilegal de esta en perjuicio del investigado o de otras personas, será responsabilidad directa del funcionario o los funcionarios involucrados.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7" w:name="394826"/>
      <w:bookmarkEnd w:id="16"/>
      <w:r w:rsidRPr="001D7630">
        <w:rPr>
          <w:rFonts w:ascii="Verdana" w:eastAsia="Times New Roman" w:hAnsi="Verdana" w:cs="Times New Roman"/>
          <w:b/>
          <w:bCs/>
          <w:sz w:val="24"/>
          <w:szCs w:val="24"/>
          <w:lang w:val="es-ES" w:eastAsia="es-CR"/>
        </w:rPr>
        <w:t>Artículo 12.- Ubicación física de la Interpol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lastRenderedPageBreak/>
        <w:t>La oficina central nacional de la Interpol - San José, funcionará bajo las órdenes del director general del OIJ.</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8" w:name="394827"/>
      <w:bookmarkEnd w:id="17"/>
      <w:r w:rsidRPr="001D7630">
        <w:rPr>
          <w:rFonts w:ascii="Verdana" w:eastAsia="Times New Roman" w:hAnsi="Verdana" w:cs="Times New Roman"/>
          <w:b/>
          <w:bCs/>
          <w:sz w:val="24"/>
          <w:szCs w:val="24"/>
          <w:lang w:val="es-ES" w:eastAsia="es-CR"/>
        </w:rPr>
        <w:t>Artículo 13.- Divulgación de la información de la Plataforma de Información Policial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Se impondrá pena de prisión de dos a ocho años, a quien </w:t>
      </w:r>
      <w:proofErr w:type="gramStart"/>
      <w:r w:rsidRPr="001D7630">
        <w:rPr>
          <w:rFonts w:ascii="Verdana" w:eastAsia="Times New Roman" w:hAnsi="Verdana" w:cs="Times New Roman"/>
          <w:sz w:val="24"/>
          <w:szCs w:val="24"/>
          <w:lang w:eastAsia="es-CR"/>
        </w:rPr>
        <w:t>acceda</w:t>
      </w:r>
      <w:proofErr w:type="gramEnd"/>
      <w:r w:rsidRPr="001D7630">
        <w:rPr>
          <w:rFonts w:ascii="Verdana" w:eastAsia="Times New Roman" w:hAnsi="Verdana" w:cs="Times New Roman"/>
          <w:sz w:val="24"/>
          <w:szCs w:val="24"/>
          <w:lang w:eastAsia="es-CR"/>
        </w:rPr>
        <w:t xml:space="preserve"> ilícitamente los datos almacenados o procesados en la PIP. Igual pena se impondrá a quien, de modo ilícito, divulgue, recopile o reproduzca dicha información.</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19" w:name="394828"/>
      <w:bookmarkEnd w:id="18"/>
      <w:r w:rsidRPr="001D7630">
        <w:rPr>
          <w:rFonts w:ascii="Verdana" w:eastAsia="Times New Roman" w:hAnsi="Verdana" w:cs="Times New Roman"/>
          <w:b/>
          <w:bCs/>
          <w:sz w:val="24"/>
          <w:szCs w:val="24"/>
          <w:lang w:val="es-ES" w:eastAsia="es-CR"/>
        </w:rPr>
        <w:t>Artículo 14.- Centro Judicial de Intervención de las Comunicaciones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Poder Judicial tendrá a su cargo el Centro Judicial de Intervención de las Comunicaciones (CJIC), con el personal necesario para operar veinticuatro horas al día, todos los días. Esta dependencia realizará la intervención de comunicaciones ordenadas por los jueces penales</w:t>
      </w:r>
      <w:r w:rsidRPr="001D7630">
        <w:rPr>
          <w:rFonts w:ascii="Verdana" w:eastAsia="Times New Roman" w:hAnsi="Verdana" w:cs="Times New Roman"/>
          <w:b/>
          <w:bCs/>
          <w:sz w:val="24"/>
          <w:szCs w:val="24"/>
          <w:lang w:eastAsia="es-CR"/>
        </w:rPr>
        <w:t xml:space="preserve"> </w:t>
      </w:r>
      <w:r w:rsidRPr="001D7630">
        <w:rPr>
          <w:rFonts w:ascii="Verdana" w:eastAsia="Times New Roman" w:hAnsi="Verdana" w:cs="Times New Roman"/>
          <w:sz w:val="24"/>
          <w:szCs w:val="24"/>
          <w:lang w:eastAsia="es-CR"/>
        </w:rPr>
        <w:t>de todo el país, cuando para ello sea posible utilizar la tecnología de que se disponga.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Cada año, quien ejerza la Presidencia de la Corte Suprema de Justicia, en sesión privada, informará a los ministros de la Presidencia, de Justicia, de Seguridad Pública y Gobernación, al Ministerio Público y al OIJ, acerca de la eficiencia, la eficacia y los resultados del Centro Judicial de Intervención de las Comunicaciones, así como de las mejoras que deban hacerse para su actualización.</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0" w:name="394829"/>
      <w:bookmarkEnd w:id="19"/>
      <w:r w:rsidRPr="001D7630">
        <w:rPr>
          <w:rFonts w:ascii="Verdana" w:eastAsia="Times New Roman" w:hAnsi="Verdana" w:cs="Times New Roman"/>
          <w:b/>
          <w:bCs/>
          <w:sz w:val="24"/>
          <w:szCs w:val="24"/>
          <w:lang w:val="es-ES" w:eastAsia="es-CR"/>
        </w:rPr>
        <w:t>Artículo 15.- Intervención de las comunicaciones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todas las investigaciones emprendidas por el Ministerio Público por delincuencia organizada, el tribunal podrá ordenar, por resolución fundada, la intervención o la escucha de las comunicaciones entre presentes o por las vías epistolar, radial, telegráfica, telefónica, electrónica, satelital o por cualquier otro medio. El procedimiento para la intervención será el establecido por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7425, Registro, secuestro y examen de documentos privados e intervención de las comunicaciones. El tiempo de la intervención o de la escucha podrá ser hasta de doce meses, y podrá ser renovado por un período igual, previa autorización del juez.</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1" w:name="394830"/>
      <w:bookmarkEnd w:id="20"/>
      <w:r w:rsidRPr="001D7630">
        <w:rPr>
          <w:rFonts w:ascii="Verdana" w:eastAsia="Times New Roman" w:hAnsi="Verdana" w:cs="Times New Roman"/>
          <w:b/>
          <w:bCs/>
          <w:sz w:val="24"/>
          <w:szCs w:val="24"/>
          <w:lang w:val="es-ES" w:eastAsia="es-CR"/>
        </w:rPr>
        <w:t>Artículo 16.- Autorización para la intervención de las comunicaciones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lastRenderedPageBreak/>
        <w:t>Además de lo dispuesto en el artículo 9 de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7425, y la presente Ley, el juez podrá ordenar la intervención de las comunicaciones cuando involucre el esclarecimiento de los delitos siguientes: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a)</w:t>
      </w:r>
      <w:r w:rsidRPr="001D7630">
        <w:rPr>
          <w:rFonts w:ascii="Verdana" w:eastAsia="Times New Roman" w:hAnsi="Verdana" w:cs="Times New Roman"/>
          <w:sz w:val="24"/>
          <w:szCs w:val="24"/>
          <w:lang w:eastAsia="es-CR"/>
        </w:rPr>
        <w:t xml:space="preserve"> Secuestro extorsivo o toma de rehenes.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b) </w:t>
      </w:r>
      <w:r w:rsidRPr="001D7630">
        <w:rPr>
          <w:rFonts w:ascii="Verdana" w:eastAsia="Times New Roman" w:hAnsi="Verdana" w:cs="Times New Roman"/>
          <w:sz w:val="24"/>
          <w:szCs w:val="24"/>
          <w:lang w:eastAsia="es-CR"/>
        </w:rPr>
        <w:t>Corrupción agravada.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Explotación sexual en todas sus manifestaciones.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d)</w:t>
      </w:r>
      <w:r w:rsidRPr="001D7630">
        <w:rPr>
          <w:rFonts w:ascii="Verdana" w:eastAsia="Times New Roman" w:hAnsi="Verdana" w:cs="Times New Roman"/>
          <w:sz w:val="24"/>
          <w:szCs w:val="24"/>
          <w:lang w:eastAsia="es-CR"/>
        </w:rPr>
        <w:t xml:space="preserve"> Fabricación o producción de pornografía.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e)</w:t>
      </w:r>
      <w:r w:rsidRPr="001D7630">
        <w:rPr>
          <w:rFonts w:ascii="Verdana" w:eastAsia="Times New Roman" w:hAnsi="Verdana" w:cs="Times New Roman"/>
          <w:sz w:val="24"/>
          <w:szCs w:val="24"/>
          <w:lang w:eastAsia="es-CR"/>
        </w:rPr>
        <w:t xml:space="preserve"> Corrupción en el ejercicio de la función pública.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f)</w:t>
      </w:r>
      <w:r w:rsidRPr="001D7630">
        <w:rPr>
          <w:rFonts w:ascii="Verdana" w:eastAsia="Times New Roman" w:hAnsi="Verdana" w:cs="Times New Roman"/>
          <w:sz w:val="24"/>
          <w:szCs w:val="24"/>
          <w:lang w:eastAsia="es-CR"/>
        </w:rPr>
        <w:t xml:space="preserve"> Enriquecimiento ilícito.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g) </w:t>
      </w:r>
      <w:r w:rsidRPr="001D7630">
        <w:rPr>
          <w:rFonts w:ascii="Verdana" w:eastAsia="Times New Roman" w:hAnsi="Verdana" w:cs="Times New Roman"/>
          <w:sz w:val="24"/>
          <w:szCs w:val="24"/>
          <w:lang w:eastAsia="es-CR"/>
        </w:rPr>
        <w:t>Casos de cohecho.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h) </w:t>
      </w:r>
      <w:r w:rsidRPr="001D7630">
        <w:rPr>
          <w:rFonts w:ascii="Verdana" w:eastAsia="Times New Roman" w:hAnsi="Verdana" w:cs="Times New Roman"/>
          <w:sz w:val="24"/>
          <w:szCs w:val="24"/>
          <w:lang w:eastAsia="es-CR"/>
        </w:rPr>
        <w:t>Delitos patrimoniales cometidos en forma masiva, ya sea sucesiva o coetáneamente.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i) </w:t>
      </w:r>
      <w:r w:rsidRPr="001D7630">
        <w:rPr>
          <w:rFonts w:ascii="Verdana" w:eastAsia="Times New Roman" w:hAnsi="Verdana" w:cs="Times New Roman"/>
          <w:sz w:val="24"/>
          <w:szCs w:val="24"/>
          <w:lang w:eastAsia="es-CR"/>
        </w:rPr>
        <w:t>Sustracciones bancarias vía telemática.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j) </w:t>
      </w:r>
      <w:r w:rsidRPr="001D7630">
        <w:rPr>
          <w:rFonts w:ascii="Verdana" w:eastAsia="Times New Roman" w:hAnsi="Verdana" w:cs="Times New Roman"/>
          <w:sz w:val="24"/>
          <w:szCs w:val="24"/>
          <w:lang w:eastAsia="es-CR"/>
        </w:rPr>
        <w:t>Tráfico ilícito de personas, trata de personas, tráfico de personas menores de edad y tráfico de personas menores de edad para adopción.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k) </w:t>
      </w:r>
      <w:r w:rsidRPr="001D7630">
        <w:rPr>
          <w:rFonts w:ascii="Verdana" w:eastAsia="Times New Roman" w:hAnsi="Verdana" w:cs="Times New Roman"/>
          <w:sz w:val="24"/>
          <w:szCs w:val="24"/>
          <w:lang w:eastAsia="es-CR"/>
        </w:rPr>
        <w:t>Tráfico de personas para comercializar sus órganos, tráfico, introducción, exportación, comercialización o extracción ilícita de sangre, fluidos, glándulas, órganos o tejidos humanos o de sus componentes derivados.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l) </w:t>
      </w:r>
      <w:r w:rsidRPr="001D7630">
        <w:rPr>
          <w:rFonts w:ascii="Verdana" w:eastAsia="Times New Roman" w:hAnsi="Verdana" w:cs="Times New Roman"/>
          <w:sz w:val="24"/>
          <w:szCs w:val="24"/>
          <w:lang w:eastAsia="es-CR"/>
        </w:rPr>
        <w:t>Homicidio calificado.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m) </w:t>
      </w:r>
      <w:r w:rsidRPr="001D7630">
        <w:rPr>
          <w:rFonts w:ascii="Verdana" w:eastAsia="Times New Roman" w:hAnsi="Verdana" w:cs="Times New Roman"/>
          <w:sz w:val="24"/>
          <w:szCs w:val="24"/>
          <w:lang w:eastAsia="es-CR"/>
        </w:rPr>
        <w:t>Genocidio.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n) </w:t>
      </w:r>
      <w:r w:rsidRPr="001D7630">
        <w:rPr>
          <w:rFonts w:ascii="Verdana" w:eastAsia="Times New Roman" w:hAnsi="Verdana" w:cs="Times New Roman"/>
          <w:sz w:val="24"/>
          <w:szCs w:val="24"/>
          <w:lang w:eastAsia="es-CR"/>
        </w:rPr>
        <w:t>Terrorismo o su financiamiento.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ñ) </w:t>
      </w:r>
      <w:r w:rsidRPr="001D7630">
        <w:rPr>
          <w:rFonts w:ascii="Verdana" w:eastAsia="Times New Roman" w:hAnsi="Verdana" w:cs="Times New Roman"/>
          <w:sz w:val="24"/>
          <w:szCs w:val="24"/>
          <w:lang w:eastAsia="es-CR"/>
        </w:rPr>
        <w:t>Delitos previstos en la Ley sobre estupefacientes, sustancias psicotrópicas, drogas de uso no autorizado.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o) </w:t>
      </w:r>
      <w:r w:rsidRPr="001D7630">
        <w:rPr>
          <w:rFonts w:ascii="Verdana" w:eastAsia="Times New Roman" w:hAnsi="Verdana" w:cs="Times New Roman"/>
          <w:sz w:val="24"/>
          <w:szCs w:val="24"/>
          <w:lang w:eastAsia="es-CR"/>
        </w:rPr>
        <w:t>Legitimación de capitales que sean originados en actividades relacionadas con el narcotráfico, el terrorismo, el tráfico de órganos, el tráfico de personas o la explotación sexual, o en cualquier otro delito grave.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lastRenderedPageBreak/>
        <w:t xml:space="preserve">p) </w:t>
      </w:r>
      <w:r w:rsidRPr="001D7630">
        <w:rPr>
          <w:rFonts w:ascii="Verdana" w:eastAsia="Times New Roman" w:hAnsi="Verdana" w:cs="Times New Roman"/>
          <w:sz w:val="24"/>
          <w:szCs w:val="24"/>
          <w:lang w:eastAsia="es-CR"/>
        </w:rPr>
        <w:t>Delitos de carácter internacional.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q) </w:t>
      </w:r>
      <w:r w:rsidRPr="001D7630">
        <w:rPr>
          <w:rFonts w:ascii="Verdana" w:eastAsia="Times New Roman" w:hAnsi="Verdana" w:cs="Times New Roman"/>
          <w:sz w:val="24"/>
          <w:szCs w:val="24"/>
          <w:lang w:eastAsia="es-CR"/>
        </w:rPr>
        <w:t>Todos los demás delitos considerados graves, según la legislación vigente.</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2" w:name="394831"/>
      <w:bookmarkEnd w:id="21"/>
      <w:r w:rsidRPr="001D7630">
        <w:rPr>
          <w:rFonts w:ascii="Verdana" w:eastAsia="Times New Roman" w:hAnsi="Verdana" w:cs="Times New Roman"/>
          <w:b/>
          <w:bCs/>
          <w:sz w:val="24"/>
          <w:szCs w:val="24"/>
          <w:lang w:val="es-ES" w:eastAsia="es-CR"/>
        </w:rPr>
        <w:t>Artículo 17.- Obligaciones de los responsables de las empresas de comunicación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Cualquier empresa, pública o privada, que provea servicios de comunicaciones en el país, estará obligada a realizar lo necesario para la oportuna y eficaz operación del Centro Judicial de Intervención de las Comunicaciones (CJIC), según los requerimientos de este Centro.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Serán obligaciones de las empresas y de los funcionarios responsables de las empresas o las instituciones públicas y privadas a cargo de las comunicaciones, las siguientes: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1)</w:t>
      </w:r>
      <w:r w:rsidRPr="001D7630">
        <w:rPr>
          <w:rFonts w:ascii="Verdana" w:eastAsia="Times New Roman" w:hAnsi="Verdana" w:cs="Times New Roman"/>
          <w:sz w:val="24"/>
          <w:szCs w:val="24"/>
          <w:lang w:eastAsia="es-CR"/>
        </w:rPr>
        <w:t xml:space="preserve"> Dar todas las facilidades para que las medidas ordenadas por el juez competente se hagan efectivas.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2)</w:t>
      </w:r>
      <w:r w:rsidRPr="001D7630">
        <w:rPr>
          <w:rFonts w:ascii="Verdana" w:eastAsia="Times New Roman" w:hAnsi="Verdana" w:cs="Times New Roman"/>
          <w:sz w:val="24"/>
          <w:szCs w:val="24"/>
          <w:lang w:eastAsia="es-CR"/>
        </w:rPr>
        <w:t xml:space="preserve"> Acatar la orden judicial, de manera tal que no se retarde, obstaculice ni se impida la ejecución de la medida ordenada.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incumplimiento de esta norma traerá como consecuencia la sanción de cancelación de la concesión o el permiso de operación de la empresa, para la actividad de comunicaciones.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órganos encargados de aplicar la sanción anteriormente indicada, a las empresas, serán los establecidos en la Ley general de telecomunicaciones,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8642, de 4 de junio de 2008, y en las demás leyes, los reglamentos y las que regulen las condiciones de la concesión</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23" w:name="394832"/>
      <w:bookmarkEnd w:id="22"/>
      <w:r w:rsidRPr="001D7630">
        <w:rPr>
          <w:rFonts w:ascii="Verdana" w:eastAsia="Times New Roman" w:hAnsi="Verdana" w:cs="Times New Roman"/>
          <w:b/>
          <w:bCs/>
          <w:sz w:val="24"/>
          <w:szCs w:val="24"/>
          <w:lang w:eastAsia="es-CR"/>
        </w:rPr>
        <w:t>Capítulo IV.- Capitales Emergentes</w:t>
      </w:r>
      <w:bookmarkEnd w:id="23"/>
      <w:r w:rsidRPr="001D7630">
        <w:rPr>
          <w:rFonts w:ascii="Times New Roman" w:eastAsia="Times New Roman" w:hAnsi="Times New Roman" w:cs="Times New Roman"/>
          <w:sz w:val="24"/>
          <w:szCs w:val="24"/>
          <w:lang w:eastAsia="es-CR"/>
        </w:rPr>
        <w:br/>
      </w:r>
      <w:bookmarkStart w:id="24" w:name="394833"/>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18.- Levantamiento del secreto bancario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toda investigación por delincuencia organizada procederá el levantamiento del secreto bancario de los imputados o de las personas físicas o jurídicas vinculados a la investigación. La orden será emitida por el juez, a requerimiento del Ministerio Público.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Si, con ocasión de los hechos ilícitos contemplados en la presente Ley, se inicia una investigación por parte del Ministerio Público o de la Unidad de Análisis Financiero del Instituto Costarricense sobre Drogas (ICD), toda entidad financiera o toda entidad parte de un grupo financiero </w:t>
      </w:r>
      <w:r w:rsidRPr="001D7630">
        <w:rPr>
          <w:rFonts w:ascii="Verdana" w:eastAsia="Times New Roman" w:hAnsi="Verdana" w:cs="Times New Roman"/>
          <w:sz w:val="24"/>
          <w:szCs w:val="24"/>
          <w:lang w:eastAsia="es-CR"/>
        </w:rPr>
        <w:lastRenderedPageBreak/>
        <w:t>tendrá la obligación de resguardar toda la información, los documentos, los valores y los dineros que puedan ser utilizados como evidencia o pruebas dentro de la investigación o en un proceso judicial. En cuanto a los dineros o valores que se mantengan depositados o en custodia, deberá proceder a su congelamiento o al depósito en el Banco Central de Costa Rica e informar a las autoridades de las acciones realizadas. Las obligaciones anteriores nacen a partir del momento en que las entidades reciban, de las autoridades, un aviso formal de la existencia de una investigación o de un proceso penal judicial, o de que las entidades interpongan la denuncia correspondiente, y finalizan, cuando se notifique, oficialmente, la terminación del proceso, desestimación, archivo, sobreseimiento o sentencia absolutoria firme.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el caso de las investigaciones desarrolladas por la Unidad de Análisis Financiero del ICD, en el mismo acto de notificación a las entidades financieras o aparte de un grupo financiero sobre la existencia de dicha investigación, la Unidad mencionada deberá poner a conocimiento del Ministerio Público el proceso en desarrollo, a fin de que en el plazo perentorio de cinco días naturales valore solicitar al juez competente la medida cautelar correspondiente. Cumplido el plazo señalado, sin que medie orden del juez competente para reiterar la medida cautelar, las entidades financieras levantarán las acciones preventivas adoptadas.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5" w:name="394834"/>
      <w:bookmarkEnd w:id="24"/>
      <w:r w:rsidRPr="001D7630">
        <w:rPr>
          <w:rFonts w:ascii="Verdana" w:eastAsia="Times New Roman" w:hAnsi="Verdana" w:cs="Times New Roman"/>
          <w:b/>
          <w:bCs/>
          <w:sz w:val="24"/>
          <w:szCs w:val="24"/>
          <w:lang w:val="es-ES" w:eastAsia="es-CR"/>
        </w:rPr>
        <w:t>Artículo 19.- Anticipo jurisdiccional de prueba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Sin perjuicio de lo dispuesto por el Código Procesal Penal, Ley N.° 7594, sobre el anticipo jurisdiccional de prueba, en los casos de delincuencia organizada procederá la prueba anticipada siempre que exista indicio suficiente para estimar que existe peligro para la vida, la integridad física o el patrimonio de alguna persona, o de los allegados a esta, que vaya a suministrar información comprometedora de la responsabilidad de los sospechosos, de los imputados o de la organización delictiva.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6" w:name="394835"/>
      <w:bookmarkEnd w:id="25"/>
      <w:r w:rsidRPr="001D7630">
        <w:rPr>
          <w:rFonts w:ascii="Verdana" w:eastAsia="Times New Roman" w:hAnsi="Verdana" w:cs="Times New Roman"/>
          <w:b/>
          <w:bCs/>
          <w:sz w:val="24"/>
          <w:szCs w:val="24"/>
          <w:lang w:val="es-ES" w:eastAsia="es-CR"/>
        </w:rPr>
        <w:t>Artículo 20.- Causa del patrimonio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Contraloría General de la República, el Ministerio de Hacienda, el ICD o el Ministerio Público podrán denunciar, ante el Juzgado Civil de Hacienda de Asuntos Sumarios, acerca del incremento de capital sin causa lícita aparente, con una retrospectiva hasta de diez años, de cualquier funcionario público o persona de derecho privado, física o jurídica.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Recibida la denuncia, el Juzgado dará audiencia al interesado por el término de veinte días hábiles para contestar y evacuar la prueba; en la </w:t>
      </w:r>
      <w:r w:rsidRPr="001D7630">
        <w:rPr>
          <w:rFonts w:ascii="Verdana" w:eastAsia="Times New Roman" w:hAnsi="Verdana" w:cs="Times New Roman"/>
          <w:sz w:val="24"/>
          <w:szCs w:val="24"/>
          <w:lang w:eastAsia="es-CR"/>
        </w:rPr>
        <w:lastRenderedPageBreak/>
        <w:t>misma resolución ordenará, como medida cautelar, el secuestro de bienes, su inmovilización registral y de toda clase de productos financieros. Contra la medida cautelar solo cabrá recurso de apelación sin efecto suspensivo, el cual deberá ser interpuesto en el plazo de veinticuatro horas ante el Tribunal Colegiado Contencioso Administrativo, que resolverá sin más trámite y con prioridad sobre cualquier otro asunto.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7" w:name="394836"/>
      <w:bookmarkEnd w:id="26"/>
      <w:r w:rsidRPr="001D7630">
        <w:rPr>
          <w:rFonts w:ascii="Verdana" w:eastAsia="Times New Roman" w:hAnsi="Verdana" w:cs="Times New Roman"/>
          <w:b/>
          <w:bCs/>
          <w:sz w:val="24"/>
          <w:szCs w:val="24"/>
          <w:lang w:val="es-ES" w:eastAsia="es-CR"/>
        </w:rPr>
        <w:t>Artículo 21.- Sentencia y recursos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Juzgado resolverá en sentencia lo que en derecho corresponda, al vencimiento del plazo establecido en el artículo 20 de esta Ley.</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Contra lo resuelto podrán interponer recurso de apelación el denunciante y el interesado, en forma motivada dentro de los tres días siguientes a la notificación. Presentado el recurso, se elevarán las actuaciones ante el Tribunal Colegiado Contencioso Administrativo, que resolverá sin más trámite y con prioridad sobre cualquier otro asunto. Contra la decisión de segunda instancia no cabrá recurso alguno.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8" w:name="394837"/>
      <w:bookmarkEnd w:id="27"/>
      <w:r w:rsidRPr="001D7630">
        <w:rPr>
          <w:rFonts w:ascii="Verdana" w:eastAsia="Times New Roman" w:hAnsi="Verdana" w:cs="Times New Roman"/>
          <w:b/>
          <w:bCs/>
          <w:sz w:val="24"/>
          <w:szCs w:val="24"/>
          <w:lang w:val="es-ES" w:eastAsia="es-CR"/>
        </w:rPr>
        <w:t>Artículo 22.- Sanciones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persona, física o jurídica, que no pueda justificar su patrimonio o los incrementos emergentes, será condenada a la pérdida del patrimonio emergente, las multas y las costas de la investigación.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Para los efectos de la fijación impositiva, resulta irrelevante la causa ilícita del patrimonio o del incremento emergente.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fallo será ejecutado a la brevedad por el juzgado de primera instancia; para ello, podrá disponer la presentación de bienes, su secuestro, su traspaso registral y la disposición de toda clase de productos financieros. Estos bienes se entregarán al ICD, a fin de que proceda conforme a lo dispuesto por esta Ley.</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29" w:name="394838"/>
      <w:bookmarkEnd w:id="28"/>
      <w:r w:rsidRPr="001D7630">
        <w:rPr>
          <w:rFonts w:ascii="Verdana" w:eastAsia="Times New Roman" w:hAnsi="Verdana" w:cs="Times New Roman"/>
          <w:b/>
          <w:bCs/>
          <w:sz w:val="24"/>
          <w:szCs w:val="24"/>
          <w:lang w:val="es-ES" w:eastAsia="es-CR"/>
        </w:rPr>
        <w:t>Artículo 23.- Distracción del patrimonio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Se impondrá pena de prisión de cinco a quince años, a quien conociendo de la existencia de diligencias de justificación del patrimonio emergente en su contra o en contra de su representada, aunque no se le haya notificado el traslado de la denuncia o la sentencia, traspase sus bienes, los grave, los destruya, los inutilice, los haga desaparecer o los torne litigiosos, de modo que imposibilite o dificulte la ejecución de las medidas cautelares o de la sentencia.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lastRenderedPageBreak/>
        <w:t>El funcionario público o judicial o de entidades financieras que colabore con el autor, será sancionado con pena de ocho a dieciocho años de prisión e inhabilitación por diez años en el ejercicio de cargos públicos o judiciales.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0" w:name="394839"/>
      <w:bookmarkEnd w:id="29"/>
      <w:r w:rsidRPr="001D7630">
        <w:rPr>
          <w:rFonts w:ascii="Verdana" w:eastAsia="Times New Roman" w:hAnsi="Verdana" w:cs="Times New Roman"/>
          <w:b/>
          <w:bCs/>
          <w:sz w:val="24"/>
          <w:szCs w:val="24"/>
          <w:lang w:val="es-ES" w:eastAsia="es-CR"/>
        </w:rPr>
        <w:t>Artículo 24.- Distracción culposa del patrimonio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Se impondrá pena de prisión de dos a seis años, al funcionario público o judicial o de entidades financieras que por culpa facilite a otro la distracción del patrimonio descrita en el artículo de esta Ley.</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31" w:name="394840"/>
      <w:bookmarkEnd w:id="30"/>
      <w:r w:rsidRPr="001D7630">
        <w:rPr>
          <w:rFonts w:ascii="Verdana" w:eastAsia="Times New Roman" w:hAnsi="Verdana" w:cs="Times New Roman"/>
          <w:b/>
          <w:bCs/>
          <w:sz w:val="24"/>
          <w:szCs w:val="24"/>
          <w:lang w:eastAsia="es-CR"/>
        </w:rPr>
        <w:t>Capítulo V.- Incautación y Comiso de Bienes</w:t>
      </w:r>
      <w:bookmarkEnd w:id="31"/>
      <w:r w:rsidRPr="001D7630">
        <w:rPr>
          <w:rFonts w:ascii="Times New Roman" w:eastAsia="Times New Roman" w:hAnsi="Times New Roman" w:cs="Times New Roman"/>
          <w:sz w:val="24"/>
          <w:szCs w:val="24"/>
          <w:lang w:eastAsia="es-CR"/>
        </w:rPr>
        <w:br/>
      </w:r>
      <w:bookmarkStart w:id="32" w:name="394841"/>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25.- Decomiso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Todos los bienes muebles, los inmuebles, el dinero, los instrumentos, los equipos, los valores y los productos financieros utilizados o provenientes de la comisión de los delitos previstos por esta Ley, serán decomisados preventivamente por la autoridad competente que conozca de la causa de la causa; lo mismo procederá respecto de los productos financieros de las personas jurídicas vinculadas a estos hechos.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3" w:name="394842"/>
      <w:bookmarkEnd w:id="32"/>
      <w:r w:rsidRPr="001D7630">
        <w:rPr>
          <w:rFonts w:ascii="Verdana" w:eastAsia="Times New Roman" w:hAnsi="Verdana" w:cs="Times New Roman"/>
          <w:b/>
          <w:bCs/>
          <w:sz w:val="24"/>
          <w:szCs w:val="24"/>
          <w:lang w:val="es-ES" w:eastAsia="es-CR"/>
        </w:rPr>
        <w:t>Artículo 26.- Depósito judicial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De ordenarse el decomiso por las disposiciones de esta Ley, deberá procederse al depósito judicial de los bienes de interés económico, en forma inmediata y exclusiva, a la orden del ICD. El ICD deberá destinar estos bienes, inmediatamente y en forma exclusiva, al cumplimiento de los fines descritos en la presente Ley, salvo casos muy calificados aprobados por el Consejo Directivo; asimismo, podrá administrarlos o entregarlos en fideicomiso a un banco estatal, según convenga a sus intereses. En el caso de préstamo de bienes decomisados, antes de la entrega y utilización, la institución beneficiaria deberá asegurarlos por su valor, cuando proceda, con la finalidad de garantizar un posible resarcimiento por pérdida o destrucción. Si se trata de bienes inscritos en el Registro Nacional, la autoridad que conozca de la causa ordenará de inmediato la anotación respectiva y la comunicará al ICD. Los beneficios de la administración o del fideicomiso se utilizarán para la consecución de los fines del Instituto.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partir del momento de la designación del ICD, como depositario judicial, de conformidad con la presente Ley y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8204, los bienes estarán exentos de pleno derecho del pago de todo tipo de </w:t>
      </w:r>
      <w:r w:rsidRPr="001D7630">
        <w:rPr>
          <w:rFonts w:ascii="Verdana" w:eastAsia="Times New Roman" w:hAnsi="Verdana" w:cs="Times New Roman"/>
          <w:sz w:val="24"/>
          <w:szCs w:val="24"/>
          <w:lang w:eastAsia="es-CR"/>
        </w:rPr>
        <w:lastRenderedPageBreak/>
        <w:t>impuestos, cánones, tasas, cargas, timbres, derecho de circulación y cualquier otra forma de contribución.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En caso de no ser posible, según el segundo párrafo del artículo 33 relativo a Pérdida de bienes o dinero no reclamados, de esta Ley, el Instituto deberá publicar un aviso en el diario oficial </w:t>
      </w:r>
      <w:r w:rsidRPr="001D7630">
        <w:rPr>
          <w:rFonts w:ascii="Verdana" w:eastAsia="Times New Roman" w:hAnsi="Verdana" w:cs="Times New Roman"/>
          <w:i/>
          <w:iCs/>
          <w:sz w:val="24"/>
          <w:szCs w:val="24"/>
          <w:lang w:eastAsia="es-CR"/>
        </w:rPr>
        <w:t>La Gaceta</w:t>
      </w:r>
      <w:r w:rsidRPr="001D7630">
        <w:rPr>
          <w:rFonts w:ascii="Verdana" w:eastAsia="Times New Roman" w:hAnsi="Verdana" w:cs="Times New Roman"/>
          <w:sz w:val="24"/>
          <w:szCs w:val="24"/>
          <w:lang w:eastAsia="es-CR"/>
        </w:rPr>
        <w:t>, en el que se indicarán los objetos, las mercancías y los demás bienes en su poder. Vencido el término establecido en el artículo indicado anteriormente, sin que los interesados promuevan la acción correspondiente, siempre y cuando exista una resolución judicial, los bienes y objetos de valores decomisados pasarán, a ser, en forma definitiva, propiedad del Instituto, y deberán utilizarse para los fines establecidos en esta Ley o en la Ley N.º 8204, según corresponda.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4" w:name="394843"/>
      <w:bookmarkEnd w:id="33"/>
      <w:r w:rsidRPr="001D7630">
        <w:rPr>
          <w:rFonts w:ascii="Verdana" w:eastAsia="Times New Roman" w:hAnsi="Verdana" w:cs="Times New Roman"/>
          <w:b/>
          <w:bCs/>
          <w:sz w:val="24"/>
          <w:szCs w:val="24"/>
          <w:lang w:val="es-ES" w:eastAsia="es-CR"/>
        </w:rPr>
        <w:t>Artículo 27.- Anotación registral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Si se trata de bienes inscritos en el Registro Nacional, la autoridad judicial que conozca de la causa ordenará de inmediato la anotación respectiva y la comunicará al ICD.</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5" w:name="394844"/>
      <w:bookmarkEnd w:id="34"/>
      <w:r w:rsidRPr="001D7630">
        <w:rPr>
          <w:rFonts w:ascii="Verdana" w:eastAsia="Times New Roman" w:hAnsi="Verdana" w:cs="Times New Roman"/>
          <w:b/>
          <w:bCs/>
          <w:sz w:val="24"/>
          <w:szCs w:val="24"/>
          <w:lang w:val="es-ES" w:eastAsia="es-CR"/>
        </w:rPr>
        <w:t>Artículo 28.- Utilización de vehículos con placa extranjera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los casos de vehículos con placa extranjera, no registrados o no nacionalizados, bastará la solicitud del Instituto para que las dependencias autorizadas del Ministerio de Obras Públicas y Transportes (MOPT), y el Registro Nacional otorguen los permisos y la documentación correspondientes para la circulación temporal, en el territorio nacional.</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6" w:name="394845"/>
      <w:bookmarkEnd w:id="35"/>
      <w:r w:rsidRPr="001D7630">
        <w:rPr>
          <w:rFonts w:ascii="Verdana" w:eastAsia="Times New Roman" w:hAnsi="Verdana" w:cs="Times New Roman"/>
          <w:b/>
          <w:bCs/>
          <w:sz w:val="24"/>
          <w:szCs w:val="24"/>
          <w:lang w:val="es-ES" w:eastAsia="es-CR"/>
        </w:rPr>
        <w:t>Artículo 29.- Terceros de buena fe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Las medidas y sanciones contempladas en la presente Ley y en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8204, en cuanto a decomiso, se aplicarán sin perjuicio de los derechos de los terceros de buena fe.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terceros interesados que cumplan los presupuestos establecidos en los artículos 93 y 94 de la Ley N.° 8204, tendrán tres meses de plazo, contado a partir de la comunicación mencionada en el artículo 84 del mismo cuerpo legal, para reclamar los bienes y objetos decomisados. El tribunal podrá diferir hasta sentencia la resolución de lo planteado por la persona interesada; pero, vencido el plazo señalado en esta norma sin la intervención de algún tercero, se decretarán el comiso y traspaso definitivo del dominio a favor del ICD.</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7" w:name="394846"/>
      <w:bookmarkEnd w:id="36"/>
      <w:r w:rsidRPr="001D7630">
        <w:rPr>
          <w:rFonts w:ascii="Verdana" w:eastAsia="Times New Roman" w:hAnsi="Verdana" w:cs="Times New Roman"/>
          <w:b/>
          <w:bCs/>
          <w:sz w:val="24"/>
          <w:szCs w:val="24"/>
          <w:lang w:val="es-ES" w:eastAsia="es-CR"/>
        </w:rPr>
        <w:lastRenderedPageBreak/>
        <w:t>Artículo 30.- Administración del dinero decomisado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autoridad judicial depositará el dinero decomisado en las cuentas corrientes que el ICD dispondrá para tal efecto en un banco público, y de inmediato le remitirá copia del depósito efectuado.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excepción de lo dispuesto en el artículo 85 de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8204, los rendimientos producidos por las inversiones descritas deberán distribuirse de la siguiente manera: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a)</w:t>
      </w:r>
      <w:r w:rsidRPr="001D7630">
        <w:rPr>
          <w:rFonts w:ascii="Verdana" w:eastAsia="Times New Roman" w:hAnsi="Verdana" w:cs="Times New Roman"/>
          <w:sz w:val="24"/>
          <w:szCs w:val="24"/>
          <w:lang w:eastAsia="es-CR"/>
        </w:rPr>
        <w:t xml:space="preserve"> Un cuarenta por ciento (40%) al OIJ, para la atención, el mantenimiento y la actualización de la PIP, así como para la investigación de delitos y la protección de personas.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b)</w:t>
      </w:r>
      <w:r w:rsidRPr="001D7630">
        <w:rPr>
          <w:rFonts w:ascii="Verdana" w:eastAsia="Times New Roman" w:hAnsi="Verdana" w:cs="Times New Roman"/>
          <w:sz w:val="24"/>
          <w:szCs w:val="24"/>
          <w:lang w:eastAsia="es-CR"/>
        </w:rPr>
        <w:t xml:space="preserve"> Un veinte por ciento (20%) al ICD, para gastos de administración, de aseguramiento, seguimiento y mantenimiento de los bienes decomisados y comisados.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c)</w:t>
      </w:r>
      <w:r w:rsidRPr="001D7630">
        <w:rPr>
          <w:rFonts w:ascii="Verdana" w:eastAsia="Times New Roman" w:hAnsi="Verdana" w:cs="Times New Roman"/>
          <w:sz w:val="24"/>
          <w:szCs w:val="24"/>
          <w:lang w:eastAsia="es-CR"/>
        </w:rPr>
        <w:t xml:space="preserve"> Un diez por ciento (10%) al Poder Judicial, para el mantenimiento y la actualización del Centro Judicial de Intervención de las Comunicaciones (CJIC).</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d)</w:t>
      </w:r>
      <w:r w:rsidRPr="001D7630">
        <w:rPr>
          <w:rFonts w:ascii="Verdana" w:eastAsia="Times New Roman" w:hAnsi="Verdana" w:cs="Times New Roman"/>
          <w:sz w:val="24"/>
          <w:szCs w:val="24"/>
          <w:lang w:eastAsia="es-CR"/>
        </w:rPr>
        <w:t xml:space="preserve"> Un diez por ciento (10%) al Ministerio de Justicia, para cubrir las necesidades de la Policía penitenciaria.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e)</w:t>
      </w:r>
      <w:r w:rsidRPr="001D7630">
        <w:rPr>
          <w:rFonts w:ascii="Verdana" w:eastAsia="Times New Roman" w:hAnsi="Verdana" w:cs="Times New Roman"/>
          <w:sz w:val="24"/>
          <w:szCs w:val="24"/>
          <w:lang w:eastAsia="es-CR"/>
        </w:rPr>
        <w:t xml:space="preserve"> Un diez por ciento (10%) al Ministerio Público, para la Oficina de la Atención para la Víctima del Delito.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f)</w:t>
      </w:r>
      <w:r w:rsidRPr="001D7630">
        <w:rPr>
          <w:rFonts w:ascii="Verdana" w:eastAsia="Times New Roman" w:hAnsi="Verdana" w:cs="Times New Roman"/>
          <w:sz w:val="24"/>
          <w:szCs w:val="24"/>
          <w:lang w:eastAsia="es-CR"/>
        </w:rPr>
        <w:t xml:space="preserve"> Un diez por ciento (10%) al Ministerio de Seguridad Pública y Gobernación, para cubrir las necesidades de los cuerpos policiales que lo integren.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Dichos recursos podrán ser transferidos a las instituciones beneficiarias descritas en el presente artículo, en cumplimiento de lo dispuesto en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8131, Administración financiera de la República y presupuestos públicos.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8" w:name="394847"/>
      <w:bookmarkEnd w:id="37"/>
      <w:r w:rsidRPr="001D7630">
        <w:rPr>
          <w:rFonts w:ascii="Verdana" w:eastAsia="Times New Roman" w:hAnsi="Verdana" w:cs="Times New Roman"/>
          <w:b/>
          <w:bCs/>
          <w:sz w:val="24"/>
          <w:szCs w:val="24"/>
          <w:lang w:val="es-ES" w:eastAsia="es-CR"/>
        </w:rPr>
        <w:t>Artículo 31.- Disposición previa de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Los bienes que puedan deteriorarse, dañarse y sean de costoso mantenimiento podrán ser vendidos, rematados o subastados antes de la sentencia firme. Para ello, la Unidad de Administración de Bienes Decomisados y Comisados deberá dictar una resolución fundada que motive el acto, en la que deberá incluirse el valor de mercado de dichos </w:t>
      </w:r>
      <w:r w:rsidRPr="001D7630">
        <w:rPr>
          <w:rFonts w:ascii="Verdana" w:eastAsia="Times New Roman" w:hAnsi="Verdana" w:cs="Times New Roman"/>
          <w:sz w:val="24"/>
          <w:szCs w:val="24"/>
          <w:lang w:eastAsia="es-CR"/>
        </w:rPr>
        <w:lastRenderedPageBreak/>
        <w:t>bienes. El dinero que se genere será depositado en las cuentas corrientes del ICD, hasta la finalización del proceso.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El ICD podrá realizar inversiones con los dineros que genere la enajenación bajo cualquier figura financiera ofrecida por los bancos estatales, que permitan maximizar rendimientos y minimizar los riesgos. Los intereses generados por las inversiones podrán ser reinvertidos en condiciones semejantes o </w:t>
      </w:r>
      <w:proofErr w:type="gramStart"/>
      <w:r w:rsidRPr="001D7630">
        <w:rPr>
          <w:rFonts w:ascii="Verdana" w:eastAsia="Times New Roman" w:hAnsi="Verdana" w:cs="Times New Roman"/>
          <w:sz w:val="24"/>
          <w:szCs w:val="24"/>
          <w:lang w:eastAsia="es-CR"/>
        </w:rPr>
        <w:t>utilizados</w:t>
      </w:r>
      <w:proofErr w:type="gramEnd"/>
      <w:r w:rsidRPr="001D7630">
        <w:rPr>
          <w:rFonts w:ascii="Verdana" w:eastAsia="Times New Roman" w:hAnsi="Verdana" w:cs="Times New Roman"/>
          <w:sz w:val="24"/>
          <w:szCs w:val="24"/>
          <w:lang w:eastAsia="es-CR"/>
        </w:rPr>
        <w:t xml:space="preserve"> en el desarrollo de políticas, planes y estrategias contra los delitos previstos en esta Ley. La distribución de los rendimientos generados por las inversiones se realizará de conformidad con el artículo anterior.</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39" w:name="394848"/>
      <w:bookmarkEnd w:id="38"/>
      <w:r w:rsidRPr="001D7630">
        <w:rPr>
          <w:rFonts w:ascii="Verdana" w:eastAsia="Times New Roman" w:hAnsi="Verdana" w:cs="Times New Roman"/>
          <w:b/>
          <w:bCs/>
          <w:sz w:val="24"/>
          <w:szCs w:val="24"/>
          <w:lang w:val="es-ES" w:eastAsia="es-CR"/>
        </w:rPr>
        <w:t>Artículo 32.- Bienes perecederos y otros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ICD podrá vender, donar o destruir los bienes perecederos, el combustible, los materiales para construcción, la chatarra, los precursores y químicos esenciales y los animales, antes de que se dicte sentencia firme en los procesos penales respectivos. Para ello, la Unidad de Administración de Bienes Decomisados y Comisados deberá dictar una resolución fundada que motive el acto, en la que deberá incluir el valor de mercado de dichos bienes. El dinero que se genere será depositado en las cuentas corrientes del ICD y podrá ser invertido hasta la finalización del proceso.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0" w:name="394849"/>
      <w:bookmarkEnd w:id="39"/>
      <w:r w:rsidRPr="001D7630">
        <w:rPr>
          <w:rFonts w:ascii="Verdana" w:eastAsia="Times New Roman" w:hAnsi="Verdana" w:cs="Times New Roman"/>
          <w:b/>
          <w:bCs/>
          <w:sz w:val="24"/>
          <w:szCs w:val="24"/>
          <w:lang w:val="es-ES" w:eastAsia="es-CR"/>
        </w:rPr>
        <w:t>Artículo 33.- Pérdida de bienes o dineros no reclamados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Si transcurridos seis meses del decomiso de los bienes muebles e inmuebles, los vehículos, los instrumentos, los equipos, los valores y el dinero utilizados en la comisión de los delitos previstos en esta Ley, así como los diversos bienes o valores provenientes de tales acciones,</w:t>
      </w:r>
      <w:r w:rsidRPr="001D7630">
        <w:rPr>
          <w:rFonts w:ascii="Verdana" w:eastAsia="Times New Roman" w:hAnsi="Verdana" w:cs="Times New Roman"/>
          <w:b/>
          <w:bCs/>
          <w:sz w:val="24"/>
          <w:szCs w:val="24"/>
          <w:lang w:eastAsia="es-CR"/>
        </w:rPr>
        <w:t xml:space="preserve"> </w:t>
      </w:r>
      <w:r w:rsidRPr="001D7630">
        <w:rPr>
          <w:rFonts w:ascii="Verdana" w:eastAsia="Times New Roman" w:hAnsi="Verdana" w:cs="Times New Roman"/>
          <w:sz w:val="24"/>
          <w:szCs w:val="24"/>
          <w:lang w:eastAsia="es-CR"/>
        </w:rPr>
        <w:t>sin que se haya podido establecer la identidad del autor o partícipe del hecho, o si este ha abandonado los bienes de interés económico, los elementos y los medios de transporte utilizados, la autoridad competente ordenará el comiso definitivo de dichos bienes, los cuales pasarán a la orden del Instituto, para los fines previstos en esta Ley.</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Asimismo, cuando transcurran más de tres meses de dictada la sentencia firme, sin que quienes puedan alegar interés jurídico legítimo, sobre los bienes de interés económico utilizados en la comisión de los delitos previstos en esta Ley, hayan hecho gestión alguna para retirarlos, la acción del interesado para interponer cualquier reclamo caducará y el Instituto podrá disponer de los bienes, previa autorización del tribunal que conoció la causa.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1" w:name="394850"/>
      <w:bookmarkEnd w:id="40"/>
      <w:r w:rsidRPr="001D7630">
        <w:rPr>
          <w:rFonts w:ascii="Verdana" w:eastAsia="Times New Roman" w:hAnsi="Verdana" w:cs="Times New Roman"/>
          <w:b/>
          <w:bCs/>
          <w:sz w:val="24"/>
          <w:szCs w:val="24"/>
          <w:lang w:val="es-ES" w:eastAsia="es-CR"/>
        </w:rPr>
        <w:lastRenderedPageBreak/>
        <w:t>Artículo 34.- Comiso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excepción de lo comisado en aplicación de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8204, ordenado el comiso de bienes muebles o inmuebles por sentencia judicial o por aplicación del presente artículo, a favor del ICD, este podrá conservarlos para el cumplimiento de sus objetivos, donarlos a entidades de interés público, prioritariamente a organismos cuyo fin sea la represión del crimen organizado, rematarlos o subastarlos.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Decretado el comiso de vehículos, buques, naves o aeronaves, se extinguirán todas las obligaciones económicas derivadas de la imposición de multas, anotaciones que consten en el Registro Público que se encuentren prescritas y sanciones por infracciones a las normas de tránsito. Asimismo, quedarán exentos del pago del derecho de circulación hasta que se defina su destino, de conformidad con el primer párrafo de este artículo.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Ordenado el comiso de bienes inmuebles, estos quedarán exentos del pago de todo tipo de impuestos, cánones, tasas, cargas, tanto municipales como territoriales, y de cualquier otra forma de contribución, hasta que se defina su destino, de conformidad con el primer párrafo de este artículo.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2" w:name="394851"/>
      <w:bookmarkEnd w:id="41"/>
      <w:r w:rsidRPr="001D7630">
        <w:rPr>
          <w:rFonts w:ascii="Verdana" w:eastAsia="Times New Roman" w:hAnsi="Verdana" w:cs="Times New Roman"/>
          <w:b/>
          <w:bCs/>
          <w:sz w:val="24"/>
          <w:szCs w:val="24"/>
          <w:lang w:val="es-ES" w:eastAsia="es-CR"/>
        </w:rPr>
        <w:t>Artículo 35.- Control y fiscalización de las inversiones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ICD deberá remitir, en forma semestral, un balance general del resultado de las inversiones realizadas, debidamente certificado por el ente de capital público que las administre, a la Contraloría General de la República y a la Comisión Permanente Especial para el Control del Ingreso y Gastos Públicos, de la Asamblea Legislativa de la República de Costa Rica.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3" w:name="394852"/>
      <w:bookmarkEnd w:id="42"/>
      <w:r w:rsidRPr="001D7630">
        <w:rPr>
          <w:rFonts w:ascii="Verdana" w:eastAsia="Times New Roman" w:hAnsi="Verdana" w:cs="Times New Roman"/>
          <w:b/>
          <w:bCs/>
          <w:sz w:val="24"/>
          <w:szCs w:val="24"/>
          <w:lang w:val="es-ES" w:eastAsia="es-CR"/>
        </w:rPr>
        <w:t>Artículo 36.- Distribución de dineros y valores comisados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excepción de lo dispuesto en la Ley N.º 8204 y previa reserva de los bienes necesarios para el cumplimiento de sus fines, cuando se trate de dinero y valores comisados o del producto de bienes invertidos, subastados o rematados, el ICD deberá distribuirlos en la siguiente forma: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a)</w:t>
      </w:r>
      <w:r w:rsidRPr="001D7630">
        <w:rPr>
          <w:rFonts w:ascii="Verdana" w:eastAsia="Times New Roman" w:hAnsi="Verdana" w:cs="Times New Roman"/>
          <w:sz w:val="24"/>
          <w:szCs w:val="24"/>
          <w:lang w:eastAsia="es-CR"/>
        </w:rPr>
        <w:t xml:space="preserve"> Un veinte por ciento (20%) al ICD, para gastos de aseguramiento, almacenamiento, seguimiento y mantenimiento de los bienes decomisados y comisados.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lastRenderedPageBreak/>
        <w:t xml:space="preserve">b) </w:t>
      </w:r>
      <w:r w:rsidRPr="001D7630">
        <w:rPr>
          <w:rFonts w:ascii="Verdana" w:eastAsia="Times New Roman" w:hAnsi="Verdana" w:cs="Times New Roman"/>
          <w:sz w:val="24"/>
          <w:szCs w:val="24"/>
          <w:lang w:eastAsia="es-CR"/>
        </w:rPr>
        <w:t>Un diez por ciento (10%) al Poder Judicial, para el mantenimiento y la actualización del Centro Judicial de Intervención de las Comunicaciones (CJIC).</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Un diez por ciento (10%) al Ministerio Público, para la Oficina de Atención a la Víctima de Delito y el combate del crimen organizado.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d) </w:t>
      </w:r>
      <w:r w:rsidRPr="001D7630">
        <w:rPr>
          <w:rFonts w:ascii="Verdana" w:eastAsia="Times New Roman" w:hAnsi="Verdana" w:cs="Times New Roman"/>
          <w:sz w:val="24"/>
          <w:szCs w:val="24"/>
          <w:lang w:eastAsia="es-CR"/>
        </w:rPr>
        <w:t>Un cincuenta por ciento (50%) al OIJ, para la atención, el mantenimiento y actualización de la PIP, así como para la investigación de delitos y la protección de personas.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e) </w:t>
      </w:r>
      <w:r w:rsidRPr="001D7630">
        <w:rPr>
          <w:rFonts w:ascii="Verdana" w:eastAsia="Times New Roman" w:hAnsi="Verdana" w:cs="Times New Roman"/>
          <w:sz w:val="24"/>
          <w:szCs w:val="24"/>
          <w:lang w:eastAsia="es-CR"/>
        </w:rPr>
        <w:t>Un diez por ciento (10%) al Ministerio de Seguridad Pública y Gobernación, para cubrir las necesidades de los cuerpos policiales que lo integren.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Estos recursos serán transferidos a las instituciones beneficiarias descritas en el presente artículo, en cumplimiento de lo dispuesto en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8131, Administración financiera de la República y presupuestos públicos.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4" w:name="394853"/>
      <w:bookmarkEnd w:id="43"/>
      <w:r w:rsidRPr="001D7630">
        <w:rPr>
          <w:rFonts w:ascii="Verdana" w:eastAsia="Times New Roman" w:hAnsi="Verdana" w:cs="Times New Roman"/>
          <w:b/>
          <w:bCs/>
          <w:sz w:val="24"/>
          <w:szCs w:val="24"/>
          <w:lang w:val="es-ES" w:eastAsia="es-CR"/>
        </w:rPr>
        <w:t>Artículo 37.- Inscripción de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los casos de bienes comisados sujetos a inscripción en el Registro Nacional, bastará la orden de la autoridad judicial competente para que la sección respectiva de dicho registro proceda a la inscripción o el traspaso del bien a favor del ICD.</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Inmediatamente después de que la sentencia se encuentre firme, la autoridad competente enviará la orden de inscripción o de traspaso y estará exenta del pago de todos los impuestos, tasas, cánones, cargas, de transferencia y propiedad, previstos en la Ley N.° 7088, así como del pago de los timbres y derechos de traspaso o inscripción. En tales casos, no será necesario contar con la nota respectiva emitida por el Departamento de Exenciones del Ministerio de Hacienda.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El mandamiento de inscripción se equiparará a la póliza de </w:t>
      </w:r>
      <w:proofErr w:type="spellStart"/>
      <w:r w:rsidRPr="001D7630">
        <w:rPr>
          <w:rFonts w:ascii="Verdana" w:eastAsia="Times New Roman" w:hAnsi="Verdana" w:cs="Times New Roman"/>
          <w:sz w:val="24"/>
          <w:szCs w:val="24"/>
          <w:lang w:eastAsia="es-CR"/>
        </w:rPr>
        <w:t>desalmacenaje</w:t>
      </w:r>
      <w:proofErr w:type="spellEnd"/>
      <w:r w:rsidRPr="001D7630">
        <w:rPr>
          <w:rFonts w:ascii="Verdana" w:eastAsia="Times New Roman" w:hAnsi="Verdana" w:cs="Times New Roman"/>
          <w:sz w:val="24"/>
          <w:szCs w:val="24"/>
          <w:lang w:eastAsia="es-CR"/>
        </w:rPr>
        <w:t xml:space="preserve">, en los casos de vehículos con </w:t>
      </w:r>
      <w:proofErr w:type="gramStart"/>
      <w:r w:rsidRPr="001D7630">
        <w:rPr>
          <w:rFonts w:ascii="Verdana" w:eastAsia="Times New Roman" w:hAnsi="Verdana" w:cs="Times New Roman"/>
          <w:sz w:val="24"/>
          <w:szCs w:val="24"/>
          <w:lang w:eastAsia="es-CR"/>
        </w:rPr>
        <w:t>placa extranjera o recién importados</w:t>
      </w:r>
      <w:proofErr w:type="gramEnd"/>
      <w:r w:rsidRPr="001D7630">
        <w:rPr>
          <w:rFonts w:ascii="Verdana" w:eastAsia="Times New Roman" w:hAnsi="Verdana" w:cs="Times New Roman"/>
          <w:sz w:val="24"/>
          <w:szCs w:val="24"/>
          <w:lang w:eastAsia="es-CR"/>
        </w:rPr>
        <w:t>.</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5" w:name="394854"/>
      <w:bookmarkEnd w:id="44"/>
      <w:r w:rsidRPr="001D7630">
        <w:rPr>
          <w:rFonts w:ascii="Verdana" w:eastAsia="Times New Roman" w:hAnsi="Verdana" w:cs="Times New Roman"/>
          <w:b/>
          <w:bCs/>
          <w:sz w:val="24"/>
          <w:szCs w:val="24"/>
          <w:lang w:val="es-ES" w:eastAsia="es-CR"/>
        </w:rPr>
        <w:t>Artículo 38.- Donación de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En los casos de donación de bienes, muebles o inmuebles, a instituciones del Estado o de interés público será necesario contar únicamente con el acuerdo del Consejo Directivo del ICD y el acta de </w:t>
      </w:r>
      <w:r w:rsidRPr="001D7630">
        <w:rPr>
          <w:rFonts w:ascii="Verdana" w:eastAsia="Times New Roman" w:hAnsi="Verdana" w:cs="Times New Roman"/>
          <w:sz w:val="24"/>
          <w:szCs w:val="24"/>
          <w:lang w:eastAsia="es-CR"/>
        </w:rPr>
        <w:lastRenderedPageBreak/>
        <w:t>donación emitida por la Unidad de Administración de Bienes Comisados y Decomisados de dicho Instituto, para que el Registro Nacional realice el traspaso o la inscripción a favor del ente beneficiario. Este documento estará exento del pago de todos los impuestos de traspaso.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6" w:name="394855"/>
      <w:bookmarkEnd w:id="45"/>
      <w:r w:rsidRPr="001D7630">
        <w:rPr>
          <w:rFonts w:ascii="Verdana" w:eastAsia="Times New Roman" w:hAnsi="Verdana" w:cs="Times New Roman"/>
          <w:b/>
          <w:bCs/>
          <w:sz w:val="24"/>
          <w:szCs w:val="24"/>
          <w:lang w:val="es-ES" w:eastAsia="es-CR"/>
        </w:rPr>
        <w:t>Artículo 39.- Destrucción de bienes en estado de deterioro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los casos en que la autoridad judicial competente ordene, mediante sentencia o resolución firme, el comiso de bienes que, por su naturaleza, estén sujetos a inscripción o traspaso en el Registro Nacional y se encuentren en un estado de deterioro que haga imposible o excesivamente onerosa su reparación o mejora, el Instituto, previa resolución fundada, podrá destruirlos o donarlos en condición de chatarra. La evaluación del estado de los bienes la realizará la Unidad de Administración de Bienes Decomisados y Comisados del ICD.</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47" w:name="394856"/>
      <w:bookmarkEnd w:id="46"/>
      <w:r w:rsidRPr="001D7630">
        <w:rPr>
          <w:rFonts w:ascii="Verdana" w:eastAsia="Times New Roman" w:hAnsi="Verdana" w:cs="Times New Roman"/>
          <w:b/>
          <w:bCs/>
          <w:sz w:val="24"/>
          <w:szCs w:val="24"/>
          <w:lang w:val="es-ES" w:eastAsia="es-CR"/>
        </w:rPr>
        <w:t>Artículo 40.- Otros ingresos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Todos los otros ingresos que se generen producto de la aplicación de la presente Ley, se distribuirán conforme a lo establecido en el artículo 30 de esta Ley.</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dineros provenientes de las costas ganadas por las acciones civiles resarcitorias delegadas en el Ministerio Público, serán utilizados en la protección de personas a cargo del Programa de protección de víctimas, testigos y demás sujetos intervinientes en el proceso penal, a cargo de la Oficina de Atención a Víctimas del Delito, conforme lo disponga el Ministerio Público.</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48" w:name="394857"/>
      <w:bookmarkEnd w:id="47"/>
      <w:r w:rsidRPr="001D7630">
        <w:rPr>
          <w:rFonts w:ascii="Verdana" w:eastAsia="Times New Roman" w:hAnsi="Verdana" w:cs="Times New Roman"/>
          <w:b/>
          <w:bCs/>
          <w:sz w:val="24"/>
          <w:szCs w:val="24"/>
          <w:lang w:eastAsia="es-CR"/>
        </w:rPr>
        <w:t>Capítulo VI.- Decomiso y comiso por delitos sexuales contra personas menores de edad caracterizados</w:t>
      </w:r>
      <w:bookmarkEnd w:id="48"/>
      <w:r w:rsidRPr="001D7630">
        <w:rPr>
          <w:rFonts w:ascii="Times New Roman" w:eastAsia="Times New Roman" w:hAnsi="Times New Roman" w:cs="Times New Roman"/>
          <w:sz w:val="24"/>
          <w:szCs w:val="24"/>
          <w:lang w:eastAsia="es-CR"/>
        </w:rPr>
        <w:br/>
      </w:r>
      <w:bookmarkStart w:id="49" w:name="394858"/>
      <w:r w:rsidRPr="001D7630">
        <w:rPr>
          <w:rFonts w:ascii="Verdana" w:eastAsia="Times New Roman" w:hAnsi="Verdana" w:cs="Times New Roman"/>
          <w:b/>
          <w:bCs/>
          <w:sz w:val="24"/>
          <w:szCs w:val="24"/>
          <w:lang w:eastAsia="es-CR"/>
        </w:rPr>
        <w:t>como delincuencia organizada</w:t>
      </w:r>
      <w:bookmarkEnd w:id="49"/>
      <w:r w:rsidRPr="001D7630">
        <w:rPr>
          <w:rFonts w:ascii="Times New Roman" w:eastAsia="Times New Roman" w:hAnsi="Times New Roman" w:cs="Times New Roman"/>
          <w:sz w:val="24"/>
          <w:szCs w:val="24"/>
          <w:lang w:eastAsia="es-CR"/>
        </w:rPr>
        <w:br/>
      </w:r>
      <w:bookmarkStart w:id="50" w:name="394859"/>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41.- Decomiso de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Todos los bienes muebles o inmuebles, vehículos, instrumentos, valores, equipos y demás objetos que se utilicen en la comisión de los delitos sexuales contra personas menores de edad, previstos en esta Ley, así como los diversos bienes o valores provenientes de tales acciones, serán decomisados preventivamente por la autoridad competente que conozca de la causa; lo mismo procederá respecto de las acciones, los aportes de capital y la hacienda de personas jurídicas vinculadas a estos hechos.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1" w:name="394860"/>
      <w:bookmarkEnd w:id="50"/>
      <w:r w:rsidRPr="001D7630">
        <w:rPr>
          <w:rFonts w:ascii="Verdana" w:eastAsia="Times New Roman" w:hAnsi="Verdana" w:cs="Times New Roman"/>
          <w:b/>
          <w:bCs/>
          <w:sz w:val="24"/>
          <w:szCs w:val="24"/>
          <w:lang w:val="es-ES" w:eastAsia="es-CR"/>
        </w:rPr>
        <w:t>Artículo 42.- Decomiso de bienes y pago de multas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lastRenderedPageBreak/>
        <w:t>Quienes hayan sido condenados por la comisión de delitos sexuales contra personas menores de edad, además de las penas tipificadas en el Código Penal, incurrirán en la pérdida a favor del Estado de los instrumentos con que se cometió y de las cosas o los valores provenientes de su realización, o que constituyan, para el agente, un provecho derivado del mismo delito, salvo el derecho que sobre ellos tengan el ofendido o terceros.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2" w:name="394861"/>
      <w:bookmarkEnd w:id="51"/>
      <w:r w:rsidRPr="001D7630">
        <w:rPr>
          <w:rFonts w:ascii="Verdana" w:eastAsia="Times New Roman" w:hAnsi="Verdana" w:cs="Times New Roman"/>
          <w:b/>
          <w:bCs/>
          <w:sz w:val="24"/>
          <w:szCs w:val="24"/>
          <w:lang w:val="es-ES" w:eastAsia="es-CR"/>
        </w:rPr>
        <w:t>Artículo 43.- Depósito judicial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bienes a que se refieren los artículos 41 y 42 de esta Ley deberán ponerse en depósito judicial, en forma inmediata y exclusiva, a la orden del Patronato Nacional de la Infancia (PANI). Previo aseguramiento por el valor del bien, para garantizar un posible resarcimiento por deterioro o destrucción, el PANI deberá destinar estos bienes, inmediatamente y en forma exclusiva, a la protección de menores de edad víctimas de delitos sexuales y al cumplimiento de las políticas que por ley le son otorgadas; asimismo, podrá administrarlos o entregarlos en fideicomiso a un banco estatal, según convenga a sus intereses. Igualmente, para fines del uso de los bienes decomisados y en comiso, podrá firmar convenios con organizaciones y asociaciones debidamente inscritas, cuyos objetivos sean la prevención, la represión y el tratamiento de las personas menores de edad víctimas de la explotación sexual comercial. Si se trata de bienes inscritos en el Registro Nacional, la autoridad que conozca de la causa ordenará de inmediato la anotación respectiva y la comunicará al PANI. Los beneficios de la administración o del fideicomiso se utilizarán de la siguiente manera: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a) </w:t>
      </w:r>
      <w:r w:rsidRPr="001D7630">
        <w:rPr>
          <w:rFonts w:ascii="Verdana" w:eastAsia="Times New Roman" w:hAnsi="Verdana" w:cs="Times New Roman"/>
          <w:sz w:val="24"/>
          <w:szCs w:val="24"/>
          <w:lang w:eastAsia="es-CR"/>
        </w:rPr>
        <w:t>Un cuarenta por ciento (40%) en el cumplimiento de los programas preventivos de la explotación sexual comercial.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b)</w:t>
      </w:r>
      <w:r w:rsidRPr="001D7630">
        <w:rPr>
          <w:rFonts w:ascii="Verdana" w:eastAsia="Times New Roman" w:hAnsi="Verdana" w:cs="Times New Roman"/>
          <w:sz w:val="24"/>
          <w:szCs w:val="24"/>
          <w:lang w:eastAsia="es-CR"/>
        </w:rPr>
        <w:t xml:space="preserve"> Un quince por ciento (15%) en los programas represivos, que estará a disposición del Poder Judicial, para la investigación de la causa.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Un cinco por ciento (5%) en el aseguramiento y mantenimiento de los bienes decomisados, cuyo destino sea el señalado en el artículo anterior.</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d) </w:t>
      </w:r>
      <w:r w:rsidRPr="001D7630">
        <w:rPr>
          <w:rFonts w:ascii="Verdana" w:eastAsia="Times New Roman" w:hAnsi="Verdana" w:cs="Times New Roman"/>
          <w:sz w:val="24"/>
          <w:szCs w:val="24"/>
          <w:lang w:eastAsia="es-CR"/>
        </w:rPr>
        <w:t>Un cuarenta por ciento (40%) en el resarcimiento pecuniario de la víctima.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3" w:name="394862"/>
      <w:bookmarkEnd w:id="52"/>
      <w:r w:rsidRPr="001D7630">
        <w:rPr>
          <w:rFonts w:ascii="Verdana" w:eastAsia="Times New Roman" w:hAnsi="Verdana" w:cs="Times New Roman"/>
          <w:b/>
          <w:bCs/>
          <w:sz w:val="24"/>
          <w:szCs w:val="24"/>
          <w:lang w:val="es-ES" w:eastAsia="es-CR"/>
        </w:rPr>
        <w:t>Artículo 44.- Depósito de los dineros decomisados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lastRenderedPageBreak/>
        <w:t>La autoridad judicial depositará el dinero decomisado en la cuenta corriente del PANI y, de inmediato, le remitirá copia del depósito efectuado. De los intereses que produzca, el PANI deberá destinar:</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val="es-ES" w:eastAsia="es-CR"/>
        </w:rPr>
      </w:pPr>
      <w:r w:rsidRPr="001D7630">
        <w:rPr>
          <w:rFonts w:ascii="Verdana" w:eastAsia="Times New Roman" w:hAnsi="Verdana" w:cs="Times New Roman"/>
          <w:sz w:val="24"/>
          <w:szCs w:val="24"/>
          <w:lang w:val="es-ES" w:eastAsia="es-CR"/>
        </w:rPr>
        <w:t>a) Un cuarenta por ciento (40%) al cumplimiento de los programas preventivos de la explotación sexual comercial.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val="es-ES" w:eastAsia="es-CR"/>
        </w:rPr>
      </w:pPr>
      <w:r w:rsidRPr="001D7630">
        <w:rPr>
          <w:rFonts w:ascii="Verdana" w:eastAsia="Times New Roman" w:hAnsi="Verdana" w:cs="Times New Roman"/>
          <w:sz w:val="24"/>
          <w:szCs w:val="24"/>
          <w:lang w:val="es-ES" w:eastAsia="es-CR"/>
        </w:rPr>
        <w:t>b) Un quince por ciento (15%) a los programas represivos, que estará a disposición del Poder Judicial, para la investigación de la causa.</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val="es-ES" w:eastAsia="es-CR"/>
        </w:rPr>
      </w:pPr>
      <w:r w:rsidRPr="001D7630">
        <w:rPr>
          <w:rFonts w:ascii="Verdana" w:eastAsia="Times New Roman" w:hAnsi="Verdana" w:cs="Times New Roman"/>
          <w:sz w:val="24"/>
          <w:szCs w:val="24"/>
          <w:lang w:val="es-ES" w:eastAsia="es-CR"/>
        </w:rPr>
        <w:t>c) Un cinco por ciento (5%) al aseguramiento y el mantenimiento de los bienes decomisados, cuyo destino sea el señalado en el artículo anterior.</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val="es-ES" w:eastAsia="es-CR"/>
        </w:rPr>
      </w:pPr>
      <w:r w:rsidRPr="001D7630">
        <w:rPr>
          <w:rFonts w:ascii="Verdana" w:eastAsia="Times New Roman" w:hAnsi="Verdana" w:cs="Times New Roman"/>
          <w:sz w:val="24"/>
          <w:szCs w:val="24"/>
          <w:lang w:val="es-ES" w:eastAsia="es-CR"/>
        </w:rPr>
        <w:t>d) Un cuarenta por ciento (40%) para el resarcimiento pecuniario de la víctima.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4" w:name="394863"/>
      <w:bookmarkEnd w:id="53"/>
      <w:r w:rsidRPr="001D7630">
        <w:rPr>
          <w:rFonts w:ascii="Verdana" w:eastAsia="Times New Roman" w:hAnsi="Verdana" w:cs="Times New Roman"/>
          <w:b/>
          <w:bCs/>
          <w:sz w:val="24"/>
          <w:szCs w:val="24"/>
          <w:lang w:val="es-ES" w:eastAsia="es-CR"/>
        </w:rPr>
        <w:t>Artículo 45.- Administración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bienes citados en el artículo 41 de esta Ley, el PANI podrá venderlos, administrarlos o entregar en fideicomiso a un banco del Sistema Bancario Nacional, según convenga a sus intereses. Los beneficios de la venta, la administración o el fideicomiso antes señalados se utilizarán para gastos corrientes y de capital, directamente relacionados con la lucha contra los delitos sexuales contra las personas menores de edad.</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5" w:name="394864"/>
      <w:bookmarkEnd w:id="54"/>
      <w:r w:rsidRPr="001D7630">
        <w:rPr>
          <w:rFonts w:ascii="Verdana" w:eastAsia="Times New Roman" w:hAnsi="Verdana" w:cs="Times New Roman"/>
          <w:b/>
          <w:bCs/>
          <w:sz w:val="24"/>
          <w:szCs w:val="24"/>
          <w:lang w:val="es-ES" w:eastAsia="es-CR"/>
        </w:rPr>
        <w:t>Artículo 46.- Venta de los bienes perecederos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bienes perecederos podrán ser vendidos o utilizados por el PANI, antes de que se dicte sentencia definitiva dentro de los juicios penales respectivos, de acuerdo con el reglamento de la Institución; para ello, deberá contarse con un peritaje extendido por la oficina competente del Ministerio de Hacienda. Los montos obtenidos serán destinados conforme lo indica el artículo 44 de la presente Ley.</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6" w:name="394865"/>
      <w:bookmarkEnd w:id="55"/>
      <w:r w:rsidRPr="001D7630">
        <w:rPr>
          <w:rFonts w:ascii="Verdana" w:eastAsia="Times New Roman" w:hAnsi="Verdana" w:cs="Times New Roman"/>
          <w:b/>
          <w:bCs/>
          <w:sz w:val="24"/>
          <w:szCs w:val="24"/>
          <w:lang w:val="es-ES" w:eastAsia="es-CR"/>
        </w:rPr>
        <w:t>Artículo 47.- Resguardo de la información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Si, con ocasión de los hechos o ilícitos contemplados en la presente Ley, se inicia una investigación por parte de las autoridades competentes, toda entidad financiera o que sea parte de un grupo financiero tendrá la obligación de resguardar toda la información, los documentos, los valores y los dineros que puedan ser utilizados como evidencia o pruebas dentro de la investigación o en un proceso judicial; en cuanto a los dineros o valores que se mantengan depositados o en custodia, </w:t>
      </w:r>
      <w:r w:rsidRPr="001D7630">
        <w:rPr>
          <w:rFonts w:ascii="Verdana" w:eastAsia="Times New Roman" w:hAnsi="Verdana" w:cs="Times New Roman"/>
          <w:sz w:val="24"/>
          <w:szCs w:val="24"/>
          <w:lang w:eastAsia="es-CR"/>
        </w:rPr>
        <w:lastRenderedPageBreak/>
        <w:t>deberá proceder a su congelamiento o al depósito en el Banco Central de Costa Rica, e informar a las autoridades de las acciones realizadas.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Las acciones a seguir serán notificadas en un plazo máximo de tres días a partir del informe y la congelación de los productos financieros.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Las obligaciones anteriores nacen a partir del momento en que las entidades reciban de las autoridades un aviso formal de la existencia de una investigación o de un proceso penal judicial, o de que las entidades interpongan la denuncia correspondiente.</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7" w:name="394866"/>
      <w:bookmarkEnd w:id="56"/>
      <w:r w:rsidRPr="001D7630">
        <w:rPr>
          <w:rFonts w:ascii="Verdana" w:eastAsia="Times New Roman" w:hAnsi="Verdana" w:cs="Times New Roman"/>
          <w:b/>
          <w:bCs/>
          <w:sz w:val="24"/>
          <w:szCs w:val="24"/>
          <w:lang w:val="es-ES" w:eastAsia="es-CR"/>
        </w:rPr>
        <w:t>Artículo 48.- Inscripción y traspaso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los casos de bienes comisados sujetos a inscripción en el Registro Nacional, bastará la orden de la autoridad judicial competente para que la sección respectiva de dicho Registro proceda a la inscripción o el traspaso del bien a favor del PANI.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Inmediatamente después de que la sentencia se encuentre firme, la autoridad competente enviará la orden de inscripción o de traspaso, a la cual deberá adjuntársele la boleta de seguridad respectiva, y estará exenta del pago de todos los impuestos de transferencia y propiedad previstos en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7088, así como del pago de los timbres y derechos de traspaso o inscripción. En tales casos, no será necesario contar con la nota respectiva emitida por el Departamento de Exenciones, del Ministerio de Hacienda.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8" w:name="394867"/>
      <w:bookmarkEnd w:id="57"/>
      <w:r w:rsidRPr="001D7630">
        <w:rPr>
          <w:rFonts w:ascii="Verdana" w:eastAsia="Times New Roman" w:hAnsi="Verdana" w:cs="Times New Roman"/>
          <w:b/>
          <w:bCs/>
          <w:sz w:val="24"/>
          <w:szCs w:val="24"/>
          <w:lang w:val="es-ES" w:eastAsia="es-CR"/>
        </w:rPr>
        <w:t>Artículo 49.- Comiso definitivo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Si transcurrido un año del decomiso del bien no se puede establecer la identidad del autor o partícipe del hecho, o este ha abandonado los bienes de interés económico, los elementos y los medios de transporte utilizados, la autoridad competente ordenará el comiso definitivo de dichos bienes, los cuales pasarán a la orden del PANI para los fines previstos en esta Ley.</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Asimismo, cuando transcurran más de tres meses de finalizado o cerrado el proceso penal, sin que quienes puedan alegar interés jurídico legítimo sobre los bienes de interés económico utilizados en la comisión de los delitos previstos en esta Ley, hayan hecho gestión alguna para retirarlos, la acción del interesado para interponer cualquier reclamo caducará y el PANI podrá disponer de los bienes, previa autorización del tribunal que conoció de la causa. Para tales efectos, se seguirá lo dispuesto en el artículo 48 de esta Ley.</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59" w:name="394868"/>
      <w:bookmarkEnd w:id="58"/>
      <w:r w:rsidRPr="001D7630">
        <w:rPr>
          <w:rFonts w:ascii="Verdana" w:eastAsia="Times New Roman" w:hAnsi="Verdana" w:cs="Times New Roman"/>
          <w:b/>
          <w:bCs/>
          <w:sz w:val="24"/>
          <w:szCs w:val="24"/>
          <w:lang w:val="es-ES" w:eastAsia="es-CR"/>
        </w:rPr>
        <w:lastRenderedPageBreak/>
        <w:t>Artículo 50.- Bienes deteriorados y onerosos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En los casos en que la autoridad judicial competente ordene, mediante sentencia firme, el comiso de bienes que, por su naturaleza, estén sujetos a inscripción o traspaso en el Registro Nacional y se encuentren en un estado de deterioro que haga imposible o excesivamente onerosa su reparación o mejora, el PANI podrá destinarlos a las funciones descritas en la presente Ley, sin que sea necesaria su inscripción o el traspaso en el Registro Nacional. La evaluación del estado de los bienes la realizará el Departamento de Valoración del Ministerio de Hacienda.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0" w:name="394869"/>
      <w:bookmarkEnd w:id="59"/>
      <w:r w:rsidRPr="001D7630">
        <w:rPr>
          <w:rFonts w:ascii="Verdana" w:eastAsia="Times New Roman" w:hAnsi="Verdana" w:cs="Times New Roman"/>
          <w:b/>
          <w:bCs/>
          <w:sz w:val="24"/>
          <w:szCs w:val="24"/>
          <w:lang w:val="es-ES" w:eastAsia="es-CR"/>
        </w:rPr>
        <w:t>Artículo 51.- Plazo de cancelación</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A la persona física o jurídica a quien se le haya cancelado una patente, un permiso, una concesión o una licencia, no se le podrán autorizar, personalmente ni mediante terceros, sean estas personas físicas o jurídicas, permisos, concesiones ni licencias, durante los diez años posteriores a la cancelación.</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1" w:name="394870"/>
      <w:bookmarkEnd w:id="60"/>
      <w:r w:rsidRPr="001D7630">
        <w:rPr>
          <w:rFonts w:ascii="Verdana" w:eastAsia="Times New Roman" w:hAnsi="Verdana" w:cs="Times New Roman"/>
          <w:b/>
          <w:bCs/>
          <w:sz w:val="24"/>
          <w:szCs w:val="24"/>
          <w:lang w:val="es-ES" w:eastAsia="es-CR"/>
        </w:rPr>
        <w:t>Artículo 52.- Derechos de los terceros de buena fe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Las medidas y sanciones referidas en los artículos precedentes se aplicarán sin perjuicio de los derechos de los terceros de buena fe.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Conforme a derecho, se les comunicará la posibilidad de apersonarse en el proceso, a fin de que hagan valer sus derechos, a quienes puedan alegar interés jurídico legítimo sobre los bienes, productos o instrumentos.</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2" w:name="394871"/>
      <w:bookmarkEnd w:id="61"/>
      <w:r w:rsidRPr="001D7630">
        <w:rPr>
          <w:rFonts w:ascii="Verdana" w:eastAsia="Times New Roman" w:hAnsi="Verdana" w:cs="Times New Roman"/>
          <w:b/>
          <w:bCs/>
          <w:sz w:val="24"/>
          <w:szCs w:val="24"/>
          <w:lang w:val="es-ES" w:eastAsia="es-CR"/>
        </w:rPr>
        <w:t>Artículo 53.- Devolución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El tribunal o la autoridad competente </w:t>
      </w:r>
      <w:proofErr w:type="gramStart"/>
      <w:r w:rsidRPr="001D7630">
        <w:rPr>
          <w:rFonts w:ascii="Verdana" w:eastAsia="Times New Roman" w:hAnsi="Verdana" w:cs="Times New Roman"/>
          <w:sz w:val="24"/>
          <w:szCs w:val="24"/>
          <w:lang w:eastAsia="es-CR"/>
        </w:rPr>
        <w:t>dispondrá</w:t>
      </w:r>
      <w:proofErr w:type="gramEnd"/>
      <w:r w:rsidRPr="001D7630">
        <w:rPr>
          <w:rFonts w:ascii="Verdana" w:eastAsia="Times New Roman" w:hAnsi="Verdana" w:cs="Times New Roman"/>
          <w:sz w:val="24"/>
          <w:szCs w:val="24"/>
          <w:lang w:eastAsia="es-CR"/>
        </w:rPr>
        <w:t xml:space="preserve"> la devolución de los bienes, productos o instrumentos al reclamante, cuando se haya acreditado y se cumpla cualquiera de las siguientes circunstancias: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a) </w:t>
      </w:r>
      <w:r w:rsidRPr="001D7630">
        <w:rPr>
          <w:rFonts w:ascii="Verdana" w:eastAsia="Times New Roman" w:hAnsi="Verdana" w:cs="Times New Roman"/>
          <w:sz w:val="24"/>
          <w:szCs w:val="24"/>
          <w:lang w:eastAsia="es-CR"/>
        </w:rPr>
        <w:t>El reclamante tiene interés legítimo respecto de los bienes, productos o instrumentos.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b) </w:t>
      </w:r>
      <w:r w:rsidRPr="001D7630">
        <w:rPr>
          <w:rFonts w:ascii="Verdana" w:eastAsia="Times New Roman" w:hAnsi="Verdana" w:cs="Times New Roman"/>
          <w:sz w:val="24"/>
          <w:szCs w:val="24"/>
          <w:lang w:eastAsia="es-CR"/>
        </w:rPr>
        <w:t>Al reclamante no puede imputársele autoría de ningún tipo ni participación en un delito de tráfico ilícito o delitos conexos objeto del proceso.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El reclamante desconocía, sin mediar negligencia, el uso ilegal de bienes, productos o instrumentos o cuando, teniendo conocimiento, no consintió de modo voluntario en usarlos ilegalmente.</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lastRenderedPageBreak/>
        <w:t>d)</w:t>
      </w:r>
      <w:r w:rsidRPr="001D7630">
        <w:rPr>
          <w:rFonts w:ascii="Verdana" w:eastAsia="Times New Roman" w:hAnsi="Verdana" w:cs="Times New Roman"/>
          <w:sz w:val="24"/>
          <w:szCs w:val="24"/>
          <w:lang w:eastAsia="es-CR"/>
        </w:rPr>
        <w:t xml:space="preserve"> El reclamante no adquirió derecho alguno sobre los bienes, productos o instrumentos de la persona procesada, en circunstancias que, razonablemente, llevan a concluir que el derecho sobre aquellos le habría sido transferido para efectos de evitar el posible decomiso y comiso.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e)</w:t>
      </w:r>
      <w:r w:rsidRPr="001D7630">
        <w:rPr>
          <w:rFonts w:ascii="Verdana" w:eastAsia="Times New Roman" w:hAnsi="Verdana" w:cs="Times New Roman"/>
          <w:sz w:val="24"/>
          <w:szCs w:val="24"/>
          <w:lang w:eastAsia="es-CR"/>
        </w:rPr>
        <w:t xml:space="preserve"> El reclamante hizo todo lo razonable para impedir el uso ilegal de los bienes, productos o instrumentos.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Cuando un bien haya sido decomisado a una persona que resulta inocente del delito que se le imputa, tendrá derecho a ser indemnizado por los daños sufridos, entendiendo por estos el no uso del bien, sus frutos, su deterioro o su valor, si ha perecido. El reclamo de esta indemnización podrá realizarse mediante el proceso abreviado establecido en el Código Procesal Civil.</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3" w:name="394872"/>
      <w:bookmarkEnd w:id="62"/>
      <w:r w:rsidRPr="001D7630">
        <w:rPr>
          <w:rFonts w:ascii="Verdana" w:eastAsia="Times New Roman" w:hAnsi="Verdana" w:cs="Times New Roman"/>
          <w:b/>
          <w:bCs/>
          <w:sz w:val="24"/>
          <w:szCs w:val="24"/>
          <w:lang w:val="es-ES" w:eastAsia="es-CR"/>
        </w:rPr>
        <w:t>Artículo 54.- Soluciones alternativas al juicio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comiso a que se refiere esta Ley procederá también cuando se apliquen soluciones alternativas al juicio.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4" w:name="394873"/>
      <w:bookmarkEnd w:id="63"/>
      <w:r w:rsidRPr="001D7630">
        <w:rPr>
          <w:rFonts w:ascii="Verdana" w:eastAsia="Times New Roman" w:hAnsi="Verdana" w:cs="Times New Roman"/>
          <w:b/>
          <w:bCs/>
          <w:sz w:val="24"/>
          <w:szCs w:val="24"/>
          <w:lang w:val="es-ES" w:eastAsia="es-CR"/>
        </w:rPr>
        <w:t>Artículo 55.- Pago de multas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Cuando la persona condenada no pueda pagar la multa en efectivo, se procederá a la incautación de sus bienes personales que no fueron utilizados en la comisión del delito, hasta por un monto equivalente a la multa que deba pagar, de conformidad con la tasación efectuada por un perito designado por el tribunal que conoció del caso. Para estos efectos, se procederá al remate de los bienes incautados y cualquier excedente, una vez deducida la multa correspondiente, el costo del peritaje y la ejecución del remate, será devuelto al dueño original de los bienes.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 multa que se ha de pagar a favor de la víctima será depositada por el tribunal que conoció del caso, en una cuenta bancaria especial del PANI destinada exclusivamente al depósito y la erogación de dineros provenientes de este tipo de multas. El PANI deberá llevar una contabilidad separada para cada caso.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5" w:name="394874"/>
      <w:bookmarkEnd w:id="64"/>
      <w:r w:rsidRPr="001D7630">
        <w:rPr>
          <w:rFonts w:ascii="Verdana" w:eastAsia="Times New Roman" w:hAnsi="Verdana" w:cs="Times New Roman"/>
          <w:b/>
          <w:bCs/>
          <w:sz w:val="24"/>
          <w:szCs w:val="24"/>
          <w:lang w:val="es-ES" w:eastAsia="es-CR"/>
        </w:rPr>
        <w:t>Artículo 56.- Procedimiento para la erogación a favor de los encargados legales de las víctimas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La erogación a favor de los encargados legales de las víctimas, de los dineros a que se refieren los artículos 43 y 44 de esta Ley, se hará por </w:t>
      </w:r>
      <w:r w:rsidRPr="001D7630">
        <w:rPr>
          <w:rFonts w:ascii="Verdana" w:eastAsia="Times New Roman" w:hAnsi="Verdana" w:cs="Times New Roman"/>
          <w:sz w:val="24"/>
          <w:szCs w:val="24"/>
          <w:lang w:eastAsia="es-CR"/>
        </w:rPr>
        <w:lastRenderedPageBreak/>
        <w:t>cheque a favor del prestador de servicios, de conformidad con la siguiente definición de prioridades: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a)</w:t>
      </w:r>
      <w:r w:rsidRPr="001D7630">
        <w:rPr>
          <w:rFonts w:ascii="Verdana" w:eastAsia="Times New Roman" w:hAnsi="Verdana" w:cs="Times New Roman"/>
          <w:sz w:val="24"/>
          <w:szCs w:val="24"/>
          <w:lang w:eastAsia="es-CR"/>
        </w:rPr>
        <w:t xml:space="preserve"> Contratación del tratamiento médico urgente para la víctima menor de edad, en la eventualidad de que esta no pueda ser suministrada oportunamente por los servicios de la Caja Costarricense de Seguro Social (CCSS).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b)</w:t>
      </w:r>
      <w:r w:rsidRPr="001D7630">
        <w:rPr>
          <w:rFonts w:ascii="Verdana" w:eastAsia="Times New Roman" w:hAnsi="Verdana" w:cs="Times New Roman"/>
          <w:sz w:val="24"/>
          <w:szCs w:val="24"/>
          <w:lang w:eastAsia="es-CR"/>
        </w:rPr>
        <w:t xml:space="preserve"> Tratamiento y terapia psiquiátrica o psicológica privados, individual y familiar, para la víctima menor de edad, de conformidad con la opinión de los psicólogos del PANI.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c) </w:t>
      </w:r>
      <w:r w:rsidRPr="001D7630">
        <w:rPr>
          <w:rFonts w:ascii="Verdana" w:eastAsia="Times New Roman" w:hAnsi="Verdana" w:cs="Times New Roman"/>
          <w:sz w:val="24"/>
          <w:szCs w:val="24"/>
          <w:lang w:eastAsia="es-CR"/>
        </w:rPr>
        <w:t>En caso de que se requieran, pagos para materiales, uniformes o cualesquiera otros bienes necesarios para la educación preescolar, el primero, segundo y tercer ciclos de la Enseñanza General Básica, de la víctima menor de edad.</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d)</w:t>
      </w:r>
      <w:r w:rsidRPr="001D7630">
        <w:rPr>
          <w:rFonts w:ascii="Verdana" w:eastAsia="Times New Roman" w:hAnsi="Verdana" w:cs="Times New Roman"/>
          <w:sz w:val="24"/>
          <w:szCs w:val="24"/>
          <w:lang w:eastAsia="es-CR"/>
        </w:rPr>
        <w:t xml:space="preserve"> Mejoras al hogar de la víctima, siempre que estas incidan directamente en el bienestar de la persona menor de edad.</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e)</w:t>
      </w:r>
      <w:r w:rsidRPr="001D7630">
        <w:rPr>
          <w:rFonts w:ascii="Verdana" w:eastAsia="Times New Roman" w:hAnsi="Verdana" w:cs="Times New Roman"/>
          <w:sz w:val="24"/>
          <w:szCs w:val="24"/>
          <w:lang w:eastAsia="es-CR"/>
        </w:rPr>
        <w:t xml:space="preserve"> Cualesquiera otras necesidades expresadas por los encargados legales de la víctima menor de edad, siempre que incidan directamente en su bienestar social, económico y recreativo.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Para los efectos de este artículo, el PANI deberá velar por que se les brinde una atención interdisciplinaria a las personas menores de edad víctimas de los delitos a que se refiere esta Ley.</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66" w:name="394875"/>
      <w:bookmarkEnd w:id="65"/>
      <w:r w:rsidRPr="001D7630">
        <w:rPr>
          <w:rFonts w:ascii="Verdana" w:eastAsia="Times New Roman" w:hAnsi="Verdana" w:cs="Times New Roman"/>
          <w:b/>
          <w:bCs/>
          <w:sz w:val="24"/>
          <w:szCs w:val="24"/>
          <w:lang w:eastAsia="es-CR"/>
        </w:rPr>
        <w:t>Capítulo VII.- Disposiciones Finales</w:t>
      </w:r>
      <w:bookmarkEnd w:id="66"/>
      <w:r w:rsidRPr="001D7630">
        <w:rPr>
          <w:rFonts w:ascii="Times New Roman" w:eastAsia="Times New Roman" w:hAnsi="Times New Roman" w:cs="Times New Roman"/>
          <w:sz w:val="24"/>
          <w:szCs w:val="24"/>
          <w:lang w:eastAsia="es-CR"/>
        </w:rPr>
        <w:br/>
      </w:r>
      <w:bookmarkStart w:id="67" w:name="394876"/>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Artículo 57.- Adición del artículo 18 bis a la Ley N</w:t>
      </w:r>
      <w:proofErr w:type="gramStart"/>
      <w:r w:rsidRPr="001D7630">
        <w:rPr>
          <w:rFonts w:ascii="Verdana" w:eastAsia="Times New Roman" w:hAnsi="Verdana" w:cs="Times New Roman"/>
          <w:b/>
          <w:bCs/>
          <w:sz w:val="24"/>
          <w:szCs w:val="24"/>
          <w:lang w:val="es-ES" w:eastAsia="es-CR"/>
        </w:rPr>
        <w:t>.º</w:t>
      </w:r>
      <w:proofErr w:type="gramEnd"/>
      <w:r w:rsidRPr="001D7630">
        <w:rPr>
          <w:rFonts w:ascii="Verdana" w:eastAsia="Times New Roman" w:hAnsi="Verdana" w:cs="Times New Roman"/>
          <w:b/>
          <w:bCs/>
          <w:sz w:val="24"/>
          <w:szCs w:val="24"/>
          <w:lang w:val="es-ES" w:eastAsia="es-CR"/>
        </w:rPr>
        <w:t xml:space="preserve"> 8642</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proofErr w:type="spellStart"/>
      <w:r w:rsidRPr="001D7630">
        <w:rPr>
          <w:rFonts w:ascii="Verdana" w:eastAsia="Times New Roman" w:hAnsi="Verdana" w:cs="Times New Roman"/>
          <w:sz w:val="24"/>
          <w:szCs w:val="24"/>
          <w:lang w:eastAsia="es-CR"/>
        </w:rPr>
        <w:t>Adiciónase</w:t>
      </w:r>
      <w:proofErr w:type="spellEnd"/>
      <w:r w:rsidRPr="001D7630">
        <w:rPr>
          <w:rFonts w:ascii="Verdana" w:eastAsia="Times New Roman" w:hAnsi="Verdana" w:cs="Times New Roman"/>
          <w:sz w:val="24"/>
          <w:szCs w:val="24"/>
          <w:lang w:eastAsia="es-CR"/>
        </w:rPr>
        <w:t xml:space="preserve"> el artículo 18 bis a la Ley general de telecomunicaciones,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8642, de 4 de junio de 2008. El texto dirá:</w:t>
      </w:r>
    </w:p>
    <w:p w:rsidR="001D7630" w:rsidRPr="001D7630" w:rsidRDefault="001D7630" w:rsidP="001D7630">
      <w:pPr>
        <w:spacing w:before="100" w:beforeAutospacing="1" w:after="100" w:afterAutospacing="1" w:line="240" w:lineRule="auto"/>
        <w:rPr>
          <w:rFonts w:ascii="Verdana" w:eastAsia="Times New Roman" w:hAnsi="Verdana" w:cs="Times New Roman"/>
          <w:b/>
          <w:bCs/>
          <w:sz w:val="24"/>
          <w:szCs w:val="24"/>
          <w:u w:val="single"/>
          <w:lang w:eastAsia="es-CR"/>
        </w:rPr>
      </w:pPr>
      <w:r w:rsidRPr="001D7630">
        <w:rPr>
          <w:rFonts w:ascii="Verdana" w:eastAsia="Times New Roman" w:hAnsi="Verdana" w:cs="Times New Roman"/>
          <w:b/>
          <w:bCs/>
          <w:sz w:val="24"/>
          <w:szCs w:val="24"/>
          <w:u w:val="single"/>
          <w:lang w:eastAsia="es-CR"/>
        </w:rPr>
        <w:t>"Artículo 18 bis.-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Para el otorgamiento de cualquier contrato de concesión estipulado en esta Ley, el concesionario deberá cumplir todos los requerimientos técnicos que garanticen acceso inmediato al Centro Judicial de Intervención de las Comunicaciones (CJIC) contemplado en la Ley contra la delincuencia organizada, según los alcances de ese cuerpo normativo."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8" w:name="394877"/>
      <w:bookmarkEnd w:id="67"/>
      <w:r w:rsidRPr="001D7630">
        <w:rPr>
          <w:rFonts w:ascii="Verdana" w:eastAsia="Times New Roman" w:hAnsi="Verdana" w:cs="Times New Roman"/>
          <w:b/>
          <w:bCs/>
          <w:sz w:val="24"/>
          <w:szCs w:val="24"/>
          <w:lang w:val="es-ES" w:eastAsia="es-CR"/>
        </w:rPr>
        <w:lastRenderedPageBreak/>
        <w:t>Artículo 58.- Adición del inciso g) al punto 1 del artículo 22 de la Ley N</w:t>
      </w:r>
      <w:proofErr w:type="gramStart"/>
      <w:r w:rsidRPr="001D7630">
        <w:rPr>
          <w:rFonts w:ascii="Verdana" w:eastAsia="Times New Roman" w:hAnsi="Verdana" w:cs="Times New Roman"/>
          <w:b/>
          <w:bCs/>
          <w:sz w:val="24"/>
          <w:szCs w:val="24"/>
          <w:lang w:val="es-ES" w:eastAsia="es-CR"/>
        </w:rPr>
        <w:t>.º</w:t>
      </w:r>
      <w:proofErr w:type="gramEnd"/>
      <w:r w:rsidRPr="001D7630">
        <w:rPr>
          <w:rFonts w:ascii="Verdana" w:eastAsia="Times New Roman" w:hAnsi="Verdana" w:cs="Times New Roman"/>
          <w:b/>
          <w:bCs/>
          <w:sz w:val="24"/>
          <w:szCs w:val="24"/>
          <w:lang w:val="es-ES" w:eastAsia="es-CR"/>
        </w:rPr>
        <w:t xml:space="preserve"> 8642</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proofErr w:type="spellStart"/>
      <w:r w:rsidRPr="001D7630">
        <w:rPr>
          <w:rFonts w:ascii="Verdana" w:eastAsia="Times New Roman" w:hAnsi="Verdana" w:cs="Times New Roman"/>
          <w:sz w:val="24"/>
          <w:szCs w:val="24"/>
          <w:lang w:eastAsia="es-CR"/>
        </w:rPr>
        <w:t>Adiciónase</w:t>
      </w:r>
      <w:proofErr w:type="spellEnd"/>
      <w:r w:rsidRPr="001D7630">
        <w:rPr>
          <w:rFonts w:ascii="Verdana" w:eastAsia="Times New Roman" w:hAnsi="Verdana" w:cs="Times New Roman"/>
          <w:sz w:val="24"/>
          <w:szCs w:val="24"/>
          <w:lang w:eastAsia="es-CR"/>
        </w:rPr>
        <w:t xml:space="preserve"> el inciso g) al punto 1) del artículo 22 de la Ley general de telecomunicaciones,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8642, de 4 de junio de 2008. El texto dirá:</w:t>
      </w:r>
    </w:p>
    <w:p w:rsidR="001D7630" w:rsidRPr="001D7630" w:rsidRDefault="001D7630" w:rsidP="001D7630">
      <w:pPr>
        <w:spacing w:before="100" w:beforeAutospacing="1" w:after="100" w:afterAutospacing="1" w:line="240" w:lineRule="auto"/>
        <w:rPr>
          <w:rFonts w:ascii="Verdana" w:eastAsia="Times New Roman" w:hAnsi="Verdana" w:cs="Times New Roman"/>
          <w:b/>
          <w:bCs/>
          <w:sz w:val="24"/>
          <w:szCs w:val="24"/>
          <w:lang w:eastAsia="es-CR"/>
        </w:rPr>
      </w:pPr>
      <w:r w:rsidRPr="001D7630">
        <w:rPr>
          <w:rFonts w:ascii="Verdana" w:eastAsia="Times New Roman" w:hAnsi="Verdana" w:cs="Times New Roman"/>
          <w:b/>
          <w:bCs/>
          <w:sz w:val="24"/>
          <w:szCs w:val="24"/>
          <w:u w:val="single"/>
          <w:lang w:eastAsia="es-CR"/>
        </w:rPr>
        <w:t>"Artículo 22.-</w:t>
      </w:r>
      <w:r w:rsidRPr="001D7630">
        <w:rPr>
          <w:rFonts w:ascii="Verdana" w:eastAsia="Times New Roman" w:hAnsi="Verdana" w:cs="Times New Roman"/>
          <w:b/>
          <w:bCs/>
          <w:sz w:val="24"/>
          <w:szCs w:val="24"/>
          <w:lang w:eastAsia="es-CR"/>
        </w:rPr>
        <w:t xml:space="preserve"> Revocación y extinción de las concesiones, las autorizaciones y los permisos</w:t>
      </w:r>
    </w:p>
    <w:p w:rsidR="001D7630" w:rsidRPr="001D7630" w:rsidRDefault="001D7630" w:rsidP="001D7630">
      <w:pPr>
        <w:spacing w:before="100" w:beforeAutospacing="1" w:after="100" w:afterAutospacing="1" w:line="240" w:lineRule="auto"/>
        <w:rPr>
          <w:rFonts w:ascii="Verdana" w:eastAsia="Times New Roman" w:hAnsi="Verdana" w:cs="Times New Roman"/>
          <w:b/>
          <w:bCs/>
          <w:sz w:val="24"/>
          <w:szCs w:val="24"/>
          <w:lang w:eastAsia="es-CR"/>
        </w:rPr>
      </w:pPr>
      <w:r w:rsidRPr="001D7630">
        <w:rPr>
          <w:rFonts w:ascii="Verdana" w:eastAsia="Times New Roman" w:hAnsi="Verdana" w:cs="Times New Roman"/>
          <w:b/>
          <w:bCs/>
          <w:sz w:val="24"/>
          <w:szCs w:val="24"/>
          <w:lang w:eastAsia="es-CR"/>
        </w:rPr>
        <w:t>[…]</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1.</w:t>
      </w:r>
      <w:r w:rsidRPr="001D7630">
        <w:rPr>
          <w:rFonts w:ascii="Verdana" w:eastAsia="Times New Roman" w:hAnsi="Verdana" w:cs="Times New Roman"/>
          <w:sz w:val="24"/>
          <w:szCs w:val="24"/>
          <w:lang w:eastAsia="es-CR"/>
        </w:rPr>
        <w:t xml:space="preserve"> La resolución del contrato de concesión procede por las siguientes causas: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 xml:space="preserve">g) </w:t>
      </w:r>
      <w:r w:rsidRPr="001D7630">
        <w:rPr>
          <w:rFonts w:ascii="Verdana" w:eastAsia="Times New Roman" w:hAnsi="Verdana" w:cs="Times New Roman"/>
          <w:sz w:val="24"/>
          <w:szCs w:val="24"/>
          <w:lang w:eastAsia="es-CR"/>
        </w:rPr>
        <w:t>El incumplimiento de brindar acceso inmediato de comunicaciones al Centro Judicial de Intervención de las Comunicaciones (CJIC) en los términos y las disposiciones establecidos en la Ley contra la delincuencia organizada. Esta infracción será catalogada como muy grave, según lo establecido en el inciso a) del artículo 68 de esta Ley.</w:t>
      </w:r>
    </w:p>
    <w:p w:rsidR="001D7630" w:rsidRPr="001D7630" w:rsidRDefault="001D7630" w:rsidP="001D7630">
      <w:pPr>
        <w:spacing w:before="100" w:beforeAutospacing="1" w:after="100" w:afterAutospacing="1" w:line="240" w:lineRule="auto"/>
        <w:rPr>
          <w:rFonts w:ascii="Verdana" w:eastAsia="Times New Roman" w:hAnsi="Verdana" w:cs="Times New Roman"/>
          <w:b/>
          <w:bCs/>
          <w:sz w:val="24"/>
          <w:szCs w:val="24"/>
          <w:lang w:eastAsia="es-CR"/>
        </w:rPr>
      </w:pPr>
      <w:r w:rsidRPr="001D7630">
        <w:rPr>
          <w:rFonts w:ascii="Verdana" w:eastAsia="Times New Roman" w:hAnsi="Verdana" w:cs="Times New Roman"/>
          <w:b/>
          <w:bCs/>
          <w:sz w:val="24"/>
          <w:szCs w:val="24"/>
          <w:lang w:eastAsia="es-CR"/>
        </w:rPr>
        <w:t>[…]"</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69" w:name="394878"/>
      <w:bookmarkEnd w:id="68"/>
      <w:r w:rsidRPr="001D7630">
        <w:rPr>
          <w:rFonts w:ascii="Verdana" w:eastAsia="Times New Roman" w:hAnsi="Verdana" w:cs="Times New Roman"/>
          <w:b/>
          <w:bCs/>
          <w:sz w:val="24"/>
          <w:szCs w:val="24"/>
          <w:lang w:val="es-ES" w:eastAsia="es-CR"/>
        </w:rPr>
        <w:t>Artículo 59.- Adición del artículo 310 bis al Código Penal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proofErr w:type="spellStart"/>
      <w:r w:rsidRPr="001D7630">
        <w:rPr>
          <w:rFonts w:ascii="Verdana" w:eastAsia="Times New Roman" w:hAnsi="Verdana" w:cs="Times New Roman"/>
          <w:sz w:val="24"/>
          <w:szCs w:val="24"/>
          <w:lang w:eastAsia="es-CR"/>
        </w:rPr>
        <w:t>Adiciónase</w:t>
      </w:r>
      <w:proofErr w:type="spellEnd"/>
      <w:r w:rsidRPr="001D7630">
        <w:rPr>
          <w:rFonts w:ascii="Verdana" w:eastAsia="Times New Roman" w:hAnsi="Verdana" w:cs="Times New Roman"/>
          <w:sz w:val="24"/>
          <w:szCs w:val="24"/>
          <w:lang w:eastAsia="es-CR"/>
        </w:rPr>
        <w:t xml:space="preserve"> el artículo 310 bis al Código Penal.</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u w:val="single"/>
          <w:lang w:eastAsia="es-CR"/>
        </w:rPr>
        <w:t>"Artículo 310 bis.-</w:t>
      </w:r>
      <w:r w:rsidRPr="001D7630">
        <w:rPr>
          <w:rFonts w:ascii="Verdana" w:eastAsia="Times New Roman" w:hAnsi="Verdana" w:cs="Times New Roman"/>
          <w:sz w:val="24"/>
          <w:szCs w:val="24"/>
          <w:lang w:eastAsia="es-CR"/>
        </w:rPr>
        <w:t xml:space="preserve"> </w:t>
      </w:r>
      <w:r w:rsidRPr="001D7630">
        <w:rPr>
          <w:rFonts w:ascii="Verdana" w:eastAsia="Times New Roman" w:hAnsi="Verdana" w:cs="Times New Roman"/>
          <w:b/>
          <w:bCs/>
          <w:sz w:val="24"/>
          <w:szCs w:val="24"/>
          <w:lang w:eastAsia="es-CR"/>
        </w:rPr>
        <w:t>Uso ilegal de uniformes, insignias o dispositivos policiales</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1)</w:t>
      </w:r>
      <w:r w:rsidRPr="001D7630">
        <w:rPr>
          <w:rFonts w:ascii="Verdana" w:eastAsia="Times New Roman" w:hAnsi="Verdana" w:cs="Times New Roman"/>
          <w:sz w:val="24"/>
          <w:szCs w:val="24"/>
          <w:lang w:eastAsia="es-CR"/>
        </w:rPr>
        <w:t xml:space="preserve"> Será sancionado con pena de prisión de seis meses a un año, quien, sin ser autoridad policial, utilice uniformes, prendas o insignias de cualquiera de los cuerpos de policía del país, del Cuerpo de Bomberos, de la Cruz Roja o del Ministerio Público.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2)</w:t>
      </w:r>
      <w:r w:rsidRPr="001D7630">
        <w:rPr>
          <w:rFonts w:ascii="Verdana" w:eastAsia="Times New Roman" w:hAnsi="Verdana" w:cs="Times New Roman"/>
          <w:sz w:val="24"/>
          <w:szCs w:val="24"/>
          <w:lang w:eastAsia="es-CR"/>
        </w:rPr>
        <w:t xml:space="preserve"> Será reprimido con pena de prisión de tres a cinco años, quien, con el fin de cometer un delito, use, exhiba, porte o se identifique con prendas, uniformes, insignias o distintivos iguales o similares a los utilizados por cualquiera de los cuerpos de Policía del país, del Cuerpo de Bomberos, de la Cruz Roja o del Ministerio Público.</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eastAsia="es-CR"/>
        </w:rPr>
        <w:t>3)</w:t>
      </w:r>
      <w:r w:rsidRPr="001D7630">
        <w:rPr>
          <w:rFonts w:ascii="Verdana" w:eastAsia="Times New Roman" w:hAnsi="Verdana" w:cs="Times New Roman"/>
          <w:sz w:val="24"/>
          <w:szCs w:val="24"/>
          <w:lang w:eastAsia="es-CR"/>
        </w:rPr>
        <w:t xml:space="preserve"> Las conductas descritas en los incisos 1) y 2) anteriores serán sancionadas con pena de prisión de cinco a ocho años, cuando el fin sea cometer un delito grave."</w:t>
      </w:r>
    </w:p>
    <w:p w:rsidR="001D7630" w:rsidRPr="001D7630" w:rsidRDefault="001D7630" w:rsidP="001D7630">
      <w:pPr>
        <w:spacing w:after="0" w:line="240" w:lineRule="auto"/>
        <w:rPr>
          <w:rFonts w:ascii="Times New Roman" w:eastAsia="Times New Roman" w:hAnsi="Times New Roman" w:cs="Times New Roman"/>
          <w:sz w:val="24"/>
          <w:szCs w:val="24"/>
          <w:lang w:eastAsia="es-CR"/>
        </w:rPr>
      </w:pPr>
      <w:bookmarkStart w:id="70" w:name="394879"/>
      <w:bookmarkEnd w:id="69"/>
      <w:r w:rsidRPr="001D7630">
        <w:rPr>
          <w:rFonts w:ascii="Verdana" w:eastAsia="Times New Roman" w:hAnsi="Verdana" w:cs="Times New Roman"/>
          <w:b/>
          <w:bCs/>
          <w:sz w:val="24"/>
          <w:szCs w:val="24"/>
          <w:lang w:eastAsia="es-CR"/>
        </w:rPr>
        <w:lastRenderedPageBreak/>
        <w:t>Capítulo VIII.- Disposiciones Transitorias</w:t>
      </w:r>
      <w:bookmarkEnd w:id="70"/>
      <w:r w:rsidRPr="001D7630">
        <w:rPr>
          <w:rFonts w:ascii="Times New Roman" w:eastAsia="Times New Roman" w:hAnsi="Times New Roman" w:cs="Times New Roman"/>
          <w:sz w:val="24"/>
          <w:szCs w:val="24"/>
          <w:lang w:eastAsia="es-CR"/>
        </w:rPr>
        <w:br/>
      </w:r>
      <w:bookmarkStart w:id="71" w:name="394880"/>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r w:rsidRPr="001D7630">
        <w:rPr>
          <w:rFonts w:ascii="Verdana" w:eastAsia="Times New Roman" w:hAnsi="Verdana" w:cs="Times New Roman"/>
          <w:b/>
          <w:bCs/>
          <w:sz w:val="24"/>
          <w:szCs w:val="24"/>
          <w:lang w:val="es-ES" w:eastAsia="es-CR"/>
        </w:rPr>
        <w:t>TRANSITORIO 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Dentro de los doce meses siguientes a la vigencia de la presente Ley, el Consejo Superior del Poder Judicial y el Instituto Costarricense de Electricidad (ICE), coordinarán lo necesario para la apertura definitiva del Centro Judicial de Intervención de las Comunicaciones (CJIC).</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72" w:name="394881"/>
      <w:bookmarkEnd w:id="71"/>
      <w:r w:rsidRPr="001D7630">
        <w:rPr>
          <w:rFonts w:ascii="Verdana" w:eastAsia="Times New Roman" w:hAnsi="Verdana" w:cs="Times New Roman"/>
          <w:b/>
          <w:bCs/>
          <w:sz w:val="24"/>
          <w:szCs w:val="24"/>
          <w:lang w:val="es-ES" w:eastAsia="es-CR"/>
        </w:rPr>
        <w:t>TRANSITORIO II.-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Dentro de los tres meses siguientes a la promulgación de esta Ley, la Corte Suprema de Justicia presentará al Ministerio de Hacienda, por una única vez, la solicitud de un presupuesto extraordinario para financiar el Centro Judicial de Intervención de las Comunicaciones (CJIC) hasta la conclusión de ese año calendario. Posteriormente, los gastos requeridos para su funcionamiento serán incluidos en el presupuesto ordinario que la Corte Suprema de Justicia presente cada año ante el Ministerio de Hacienda.</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73" w:name="394882"/>
      <w:bookmarkEnd w:id="72"/>
      <w:r w:rsidRPr="001D7630">
        <w:rPr>
          <w:rFonts w:ascii="Verdana" w:eastAsia="Times New Roman" w:hAnsi="Verdana" w:cs="Times New Roman"/>
          <w:b/>
          <w:bCs/>
          <w:sz w:val="24"/>
          <w:szCs w:val="24"/>
          <w:lang w:val="es-ES" w:eastAsia="es-CR"/>
        </w:rPr>
        <w:t>TRANSITORIO III.-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El protocolo de acceso y uso de la información a que se refiere el artículo 11 de esta Ley, deberá ser redactado a más tardar tres meses después de la entrada en vigencia de la presente Ley. Bajo ninguna circunstancia la Plataforma de Información Policial (PIP) podrá entrar en funcionamiento, sin que se encuentre vigente el protocolo respectivo.</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74" w:name="394883"/>
      <w:bookmarkEnd w:id="73"/>
      <w:r w:rsidRPr="001D7630">
        <w:rPr>
          <w:rFonts w:ascii="Verdana" w:eastAsia="Times New Roman" w:hAnsi="Verdana" w:cs="Times New Roman"/>
          <w:b/>
          <w:bCs/>
          <w:sz w:val="24"/>
          <w:szCs w:val="24"/>
          <w:lang w:val="es-ES" w:eastAsia="es-CR"/>
        </w:rPr>
        <w:t>TRANSITORIO IV.-</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Los servidores del ICD que antes de la promulgación de la presente Ley se encuentren en condición de interinos, deberán ajustarse a las disposiciones de reclutamiento y selección establecidos en la ley.</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75" w:name="394884"/>
      <w:bookmarkEnd w:id="74"/>
      <w:r w:rsidRPr="001D7630">
        <w:rPr>
          <w:rFonts w:ascii="Verdana" w:eastAsia="Times New Roman" w:hAnsi="Verdana" w:cs="Times New Roman"/>
          <w:b/>
          <w:bCs/>
          <w:sz w:val="24"/>
          <w:szCs w:val="24"/>
          <w:lang w:val="es-ES" w:eastAsia="es-CR"/>
        </w:rPr>
        <w:t>TRANSITORIO V.-</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Las disposiciones contenidas en los artículos 31 y 32 de esta Ley serán aplicables a los vehículos decomisados y comisados mediante la Ley N</w:t>
      </w:r>
      <w:proofErr w:type="gramStart"/>
      <w:r w:rsidRPr="001D7630">
        <w:rPr>
          <w:rFonts w:ascii="Verdana" w:eastAsia="Times New Roman" w:hAnsi="Verdana" w:cs="Times New Roman"/>
          <w:sz w:val="24"/>
          <w:szCs w:val="24"/>
          <w:lang w:eastAsia="es-CR"/>
        </w:rPr>
        <w:t>.º</w:t>
      </w:r>
      <w:proofErr w:type="gramEnd"/>
      <w:r w:rsidRPr="001D7630">
        <w:rPr>
          <w:rFonts w:ascii="Verdana" w:eastAsia="Times New Roman" w:hAnsi="Verdana" w:cs="Times New Roman"/>
          <w:sz w:val="24"/>
          <w:szCs w:val="24"/>
          <w:lang w:eastAsia="es-CR"/>
        </w:rPr>
        <w:t xml:space="preserve"> 8204 y que se encuentren en custodia del ICD, al momento la entrada en vigencia de la presente Ley.</w:t>
      </w:r>
    </w:p>
    <w:p w:rsidR="001D7630" w:rsidRPr="001D7630" w:rsidRDefault="001D7630" w:rsidP="001D7630">
      <w:pPr>
        <w:spacing w:before="15" w:after="15" w:line="240" w:lineRule="auto"/>
        <w:ind w:left="15" w:right="15"/>
        <w:jc w:val="both"/>
        <w:rPr>
          <w:rFonts w:ascii="Verdana" w:eastAsia="Times New Roman" w:hAnsi="Verdana" w:cs="Times New Roman"/>
          <w:sz w:val="24"/>
          <w:szCs w:val="24"/>
          <w:lang w:eastAsia="es-CR"/>
        </w:rPr>
      </w:pPr>
      <w:bookmarkStart w:id="76" w:name="394885"/>
      <w:bookmarkEnd w:id="75"/>
      <w:r w:rsidRPr="001D7630">
        <w:rPr>
          <w:rFonts w:ascii="Verdana" w:eastAsia="Times New Roman" w:hAnsi="Verdana" w:cs="Times New Roman"/>
          <w:b/>
          <w:bCs/>
          <w:sz w:val="24"/>
          <w:szCs w:val="24"/>
          <w:lang w:val="es-ES" w:eastAsia="es-CR"/>
        </w:rPr>
        <w:t>TRANSITORIO VI.-</w:t>
      </w:r>
    </w:p>
    <w:p w:rsidR="001D7630" w:rsidRPr="001D7630" w:rsidRDefault="001D7630" w:rsidP="001D7630">
      <w:pPr>
        <w:spacing w:before="100" w:beforeAutospacing="1" w:after="100" w:afterAutospacing="1" w:line="240" w:lineRule="auto"/>
        <w:rPr>
          <w:rFonts w:ascii="Verdana" w:eastAsia="Times New Roman" w:hAnsi="Verdana" w:cs="Times New Roman"/>
          <w:sz w:val="24"/>
          <w:szCs w:val="24"/>
          <w:lang w:eastAsia="es-CR"/>
        </w:rPr>
      </w:pPr>
      <w:r w:rsidRPr="001D7630">
        <w:rPr>
          <w:rFonts w:ascii="Verdana" w:eastAsia="Times New Roman" w:hAnsi="Verdana" w:cs="Times New Roman"/>
          <w:sz w:val="24"/>
          <w:szCs w:val="24"/>
          <w:lang w:eastAsia="es-CR"/>
        </w:rPr>
        <w:t xml:space="preserve">La reglamentación que establecerá los mecanismos de cooperación entre el PANI, el Poder Judicial y las demás entidades involucradas, deberá </w:t>
      </w:r>
      <w:r w:rsidRPr="001D7630">
        <w:rPr>
          <w:rFonts w:ascii="Verdana" w:eastAsia="Times New Roman" w:hAnsi="Verdana" w:cs="Times New Roman"/>
          <w:sz w:val="24"/>
          <w:szCs w:val="24"/>
          <w:lang w:eastAsia="es-CR"/>
        </w:rPr>
        <w:lastRenderedPageBreak/>
        <w:t>estar emitida en un plazo máximo de seis meses contado después de la entrada en vigencia de la presente Ley.</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bookmarkStart w:id="77" w:name="394886"/>
      <w:bookmarkEnd w:id="76"/>
      <w:r w:rsidRPr="001D7630">
        <w:rPr>
          <w:rFonts w:ascii="Verdana" w:eastAsia="Times New Roman" w:hAnsi="Verdana" w:cs="Times New Roman"/>
          <w:b/>
          <w:bCs/>
          <w:sz w:val="24"/>
          <w:szCs w:val="24"/>
          <w:lang w:eastAsia="es-CR"/>
        </w:rPr>
        <w:t>TRANSITORIO VII.- Depósito judicial de embarcaciones y equipo de navegación</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De ordenarse el decomiso de embarcaciones y equipo de navegación por las disposiciones de esta Ley o de la Ley No. 8204, deberá procederse al depósito judicial de estos, en forma inmediata y exclusiva, a la orden del Servicio Nacional de Guardacostas. Esa Institución deberá destinar estos bienes al cumplimiento de los fines descritos en la Ley No. 8000. Antes de su utilización deberán asegurarlos por su valor, con la finalidad de garantizar un posible resarcimiento por pérdida o destrucción. Si se trata de bienes inscritos en el Registro Nacional, la autoridad que conozca de la causa ordenará de inmediato la anotación respectiva y la comunicará al Servicio Nacional de Guardacostas.</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A partir del momento de la designación del Servicio Nacional de Guardacostas como depositario judicial, de conformidad con la presente Ley y la Ley No. 8204, los bienes estarán exentos de pleno derecho del pago de todo tipo de impuestos, cánones, tasas, cargas, timbres, derechos de circulación y cualquiera otra forma de contribución.</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Rige a partir de su publicación.</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 xml:space="preserve">ASAMBLEA LEGISLATIVA.- </w:t>
      </w:r>
      <w:r w:rsidRPr="001D7630">
        <w:rPr>
          <w:rFonts w:ascii="Verdana" w:eastAsia="Times New Roman" w:hAnsi="Verdana" w:cs="Times New Roman"/>
          <w:sz w:val="24"/>
          <w:szCs w:val="24"/>
          <w:lang w:eastAsia="es-CR"/>
        </w:rPr>
        <w:t>Aprobado a los dos días del mes de julio de dos mil nueve.</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COMUNÍCASE AL PODER EJECUTIVO</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Francisco Antonio Pacheco Fernández</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PRESIDENTE</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proofErr w:type="spellStart"/>
      <w:r w:rsidRPr="001D7630">
        <w:rPr>
          <w:rFonts w:ascii="Verdana" w:eastAsia="Times New Roman" w:hAnsi="Verdana" w:cs="Times New Roman"/>
          <w:sz w:val="24"/>
          <w:szCs w:val="24"/>
          <w:lang w:eastAsia="es-CR"/>
        </w:rPr>
        <w:t>Xinia</w:t>
      </w:r>
      <w:proofErr w:type="spellEnd"/>
      <w:r w:rsidRPr="001D7630">
        <w:rPr>
          <w:rFonts w:ascii="Verdana" w:eastAsia="Times New Roman" w:hAnsi="Verdana" w:cs="Times New Roman"/>
          <w:sz w:val="24"/>
          <w:szCs w:val="24"/>
          <w:lang w:eastAsia="es-CR"/>
        </w:rPr>
        <w:t xml:space="preserve"> Nicolás Alvarado</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PRIMERA SECRETARIA</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Saturnino Fonseca Chavarría</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b/>
          <w:bCs/>
          <w:sz w:val="24"/>
          <w:szCs w:val="24"/>
          <w:lang w:eastAsia="es-CR"/>
        </w:rPr>
        <w:t>SEGUNDO PROSECRETARIO</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Dado en la Presidencia de la República.- San José, a los veintidós días del mes de julio del dos mil nueve.</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i/>
          <w:iCs/>
          <w:sz w:val="24"/>
          <w:szCs w:val="24"/>
          <w:lang w:eastAsia="es-CR"/>
        </w:rPr>
        <w:lastRenderedPageBreak/>
        <w:t>Ejecútese y publíquese</w:t>
      </w:r>
    </w:p>
    <w:p w:rsidR="001D7630" w:rsidRPr="001D7630" w:rsidRDefault="001D7630" w:rsidP="001D763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1D7630">
        <w:rPr>
          <w:rFonts w:ascii="Verdana" w:eastAsia="Times New Roman" w:hAnsi="Verdana" w:cs="Times New Roman"/>
          <w:sz w:val="24"/>
          <w:szCs w:val="24"/>
          <w:lang w:eastAsia="es-CR"/>
        </w:rPr>
        <w:t xml:space="preserve">ÓSCAR ARIAS </w:t>
      </w:r>
      <w:proofErr w:type="spellStart"/>
      <w:r w:rsidRPr="001D7630">
        <w:rPr>
          <w:rFonts w:ascii="Verdana" w:eastAsia="Times New Roman" w:hAnsi="Verdana" w:cs="Times New Roman"/>
          <w:sz w:val="24"/>
          <w:szCs w:val="24"/>
          <w:lang w:eastAsia="es-CR"/>
        </w:rPr>
        <w:t>S&amp;Acute;NCHEZ</w:t>
      </w:r>
      <w:proofErr w:type="spellEnd"/>
      <w:r w:rsidRPr="001D7630">
        <w:rPr>
          <w:rFonts w:ascii="Verdana" w:eastAsia="Times New Roman" w:hAnsi="Verdana" w:cs="Times New Roman"/>
          <w:sz w:val="24"/>
          <w:szCs w:val="24"/>
          <w:lang w:eastAsia="es-CR"/>
        </w:rPr>
        <w:t xml:space="preserve">.- El Ministro de la Presidencia, Rodrigo Arias Sánchez; la Ministra de Justicia, Viviana Martín Salazar; la Ministra de Gobernación y Seguridad Pública, Janina del </w:t>
      </w:r>
      <w:proofErr w:type="spellStart"/>
      <w:r w:rsidRPr="001D7630">
        <w:rPr>
          <w:rFonts w:ascii="Verdana" w:eastAsia="Times New Roman" w:hAnsi="Verdana" w:cs="Times New Roman"/>
          <w:sz w:val="24"/>
          <w:szCs w:val="24"/>
          <w:lang w:eastAsia="es-CR"/>
        </w:rPr>
        <w:t>Vecchio</w:t>
      </w:r>
      <w:proofErr w:type="spellEnd"/>
      <w:r w:rsidRPr="001D7630">
        <w:rPr>
          <w:rFonts w:ascii="Verdana" w:eastAsia="Times New Roman" w:hAnsi="Verdana" w:cs="Times New Roman"/>
          <w:sz w:val="24"/>
          <w:szCs w:val="24"/>
          <w:lang w:eastAsia="es-CR"/>
        </w:rPr>
        <w:t xml:space="preserve"> Ugalde y el Ministro de Ambiente, Energía y Telecomunicaciones, Jorge Rodríguez Quirós.- 1 vez.- (O. C. 195).- (Solicitud No. 27466).- C-666750.- (L8754-63703).</w:t>
      </w:r>
    </w:p>
    <w:bookmarkEnd w:id="77"/>
    <w:bookmarkEnd w:id="0"/>
    <w:p w:rsidR="00BF05C9" w:rsidRDefault="00BF05C9"/>
    <w:sectPr w:rsidR="00BF0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48"/>
    <w:multiLevelType w:val="multilevel"/>
    <w:tmpl w:val="A41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0"/>
    <w:rsid w:val="001D7630"/>
    <w:rsid w:val="00444E7B"/>
    <w:rsid w:val="00A000B2"/>
    <w:rsid w:val="00BF05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63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1D7630"/>
    <w:rPr>
      <w:b/>
      <w:bCs/>
    </w:rPr>
  </w:style>
  <w:style w:type="character" w:customStyle="1" w:styleId="spelle">
    <w:name w:val="spelle"/>
    <w:basedOn w:val="Fuentedeprrafopredeter"/>
    <w:rsid w:val="001D7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63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1D7630"/>
    <w:rPr>
      <w:b/>
      <w:bCs/>
    </w:rPr>
  </w:style>
  <w:style w:type="character" w:customStyle="1" w:styleId="spelle">
    <w:name w:val="spelle"/>
    <w:basedOn w:val="Fuentedeprrafopredeter"/>
    <w:rsid w:val="001D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4628">
      <w:bodyDiv w:val="1"/>
      <w:marLeft w:val="0"/>
      <w:marRight w:val="0"/>
      <w:marTop w:val="0"/>
      <w:marBottom w:val="0"/>
      <w:divBdr>
        <w:top w:val="none" w:sz="0" w:space="0" w:color="auto"/>
        <w:left w:val="none" w:sz="0" w:space="0" w:color="auto"/>
        <w:bottom w:val="none" w:sz="0" w:space="0" w:color="auto"/>
        <w:right w:val="none" w:sz="0" w:space="0" w:color="auto"/>
      </w:divBdr>
      <w:divsChild>
        <w:div w:id="729039516">
          <w:marLeft w:val="0"/>
          <w:marRight w:val="0"/>
          <w:marTop w:val="0"/>
          <w:marBottom w:val="0"/>
          <w:divBdr>
            <w:top w:val="none" w:sz="0" w:space="0" w:color="auto"/>
            <w:left w:val="none" w:sz="0" w:space="0" w:color="auto"/>
            <w:bottom w:val="none" w:sz="0" w:space="0" w:color="auto"/>
            <w:right w:val="none" w:sz="0" w:space="0" w:color="auto"/>
          </w:divBdr>
        </w:div>
        <w:div w:id="187931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8271</Words>
  <Characters>45495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3</cp:revision>
  <dcterms:created xsi:type="dcterms:W3CDTF">2015-11-05T21:04:00Z</dcterms:created>
  <dcterms:modified xsi:type="dcterms:W3CDTF">2015-11-05T21:07:00Z</dcterms:modified>
</cp:coreProperties>
</file>